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B0B0" w14:textId="22423B66" w:rsidR="00526387" w:rsidRPr="00F84130" w:rsidRDefault="00526387" w:rsidP="00E940E3">
      <w:pPr>
        <w:pStyle w:val="Title"/>
        <w:jc w:val="center"/>
        <w:rPr>
          <w:b/>
          <w:bCs/>
          <w:sz w:val="32"/>
          <w:szCs w:val="32"/>
        </w:rPr>
      </w:pPr>
      <w:r w:rsidRPr="00F84130">
        <w:rPr>
          <w:b/>
          <w:bCs/>
          <w:sz w:val="32"/>
          <w:szCs w:val="32"/>
        </w:rPr>
        <w:t>PRESS RELEASE</w:t>
      </w:r>
    </w:p>
    <w:p w14:paraId="61ED8288" w14:textId="77777777" w:rsidR="00213D26" w:rsidRPr="00F84130" w:rsidRDefault="00213D26" w:rsidP="00213D26"/>
    <w:p w14:paraId="3DAFB23E" w14:textId="618D9925" w:rsidR="00213D26" w:rsidRPr="00F84130" w:rsidRDefault="00E940E3" w:rsidP="00213D26">
      <w:pPr>
        <w:pStyle w:val="Title"/>
        <w:spacing w:line="700" w:lineRule="exact"/>
        <w:jc w:val="center"/>
        <w:rPr>
          <w:color w:val="5B9BD5" w:themeColor="accent5"/>
          <w:sz w:val="76"/>
          <w:szCs w:val="76"/>
        </w:rPr>
      </w:pPr>
      <w:r w:rsidRPr="00F84130">
        <w:rPr>
          <w:color w:val="5B9BD5" w:themeColor="accent5"/>
          <w:sz w:val="76"/>
          <w:szCs w:val="76"/>
        </w:rPr>
        <w:t xml:space="preserve">New </w:t>
      </w:r>
      <w:r w:rsidR="000F7F05">
        <w:rPr>
          <w:color w:val="5B9BD5" w:themeColor="accent5"/>
          <w:sz w:val="76"/>
          <w:szCs w:val="76"/>
        </w:rPr>
        <w:t xml:space="preserve">GRI </w:t>
      </w:r>
      <w:r w:rsidR="00677005" w:rsidRPr="00F84130">
        <w:rPr>
          <w:color w:val="5B9BD5" w:themeColor="accent5"/>
          <w:sz w:val="76"/>
          <w:szCs w:val="76"/>
        </w:rPr>
        <w:t>S</w:t>
      </w:r>
      <w:r w:rsidRPr="00F84130">
        <w:rPr>
          <w:color w:val="5B9BD5" w:themeColor="accent5"/>
          <w:sz w:val="76"/>
          <w:szCs w:val="76"/>
        </w:rPr>
        <w:t>ustainability Report</w:t>
      </w:r>
    </w:p>
    <w:p w14:paraId="2C37DC9F" w14:textId="09727811" w:rsidR="00E940E3" w:rsidRPr="00F84130" w:rsidRDefault="00E940E3" w:rsidP="00213D26">
      <w:pPr>
        <w:pStyle w:val="Title"/>
        <w:spacing w:line="700" w:lineRule="exact"/>
        <w:jc w:val="center"/>
        <w:rPr>
          <w:color w:val="5B9BD5" w:themeColor="accent5"/>
          <w:sz w:val="76"/>
          <w:szCs w:val="76"/>
        </w:rPr>
      </w:pPr>
      <w:r w:rsidRPr="00F84130">
        <w:rPr>
          <w:color w:val="5B9BD5" w:themeColor="accent5"/>
          <w:sz w:val="76"/>
          <w:szCs w:val="76"/>
        </w:rPr>
        <w:t>Assurance Standard</w:t>
      </w:r>
      <w:r w:rsidR="00F84130">
        <w:rPr>
          <w:color w:val="5B9BD5" w:themeColor="accent5"/>
          <w:sz w:val="76"/>
          <w:szCs w:val="76"/>
        </w:rPr>
        <w:t xml:space="preserve"> by FBRH UK</w:t>
      </w:r>
    </w:p>
    <w:p w14:paraId="611DB1A9" w14:textId="1DF21F21" w:rsidR="00E940E3" w:rsidRPr="003B32B8" w:rsidRDefault="00E940E3" w:rsidP="00E940E3">
      <w:pPr>
        <w:pStyle w:val="Title"/>
        <w:jc w:val="center"/>
        <w:rPr>
          <w:sz w:val="40"/>
          <w:szCs w:val="40"/>
        </w:rPr>
      </w:pPr>
      <w:r w:rsidRPr="00F84130">
        <w:rPr>
          <w:sz w:val="40"/>
          <w:szCs w:val="40"/>
        </w:rPr>
        <w:t>Globally</w:t>
      </w:r>
      <w:r w:rsidR="0007357B" w:rsidRPr="00F84130">
        <w:rPr>
          <w:sz w:val="40"/>
          <w:szCs w:val="40"/>
        </w:rPr>
        <w:t>,</w:t>
      </w:r>
      <w:r w:rsidRPr="00F84130">
        <w:rPr>
          <w:sz w:val="40"/>
          <w:szCs w:val="40"/>
        </w:rPr>
        <w:t xml:space="preserve"> the only </w:t>
      </w:r>
      <w:r w:rsidR="0007357B" w:rsidRPr="00F84130">
        <w:rPr>
          <w:sz w:val="40"/>
          <w:szCs w:val="40"/>
        </w:rPr>
        <w:t xml:space="preserve">Assurance Standard </w:t>
      </w:r>
      <w:r w:rsidRPr="00F84130">
        <w:rPr>
          <w:sz w:val="40"/>
          <w:szCs w:val="40"/>
        </w:rPr>
        <w:t xml:space="preserve">that is specific for GRI Standards sustainability </w:t>
      </w:r>
      <w:r w:rsidRPr="009F0534">
        <w:rPr>
          <w:sz w:val="40"/>
          <w:szCs w:val="40"/>
        </w:rPr>
        <w:t>reports</w:t>
      </w:r>
      <w:r w:rsidR="00D17443">
        <w:rPr>
          <w:sz w:val="40"/>
          <w:szCs w:val="40"/>
        </w:rPr>
        <w:t xml:space="preserve"> and </w:t>
      </w:r>
      <w:r w:rsidR="0071566B" w:rsidRPr="009F0534">
        <w:rPr>
          <w:sz w:val="40"/>
          <w:szCs w:val="40"/>
        </w:rPr>
        <w:t>that is also designed to Increase Positive Change (IPC)</w:t>
      </w:r>
    </w:p>
    <w:p w14:paraId="2F3D9229" w14:textId="77777777" w:rsidR="00E940E3" w:rsidRPr="00F84130" w:rsidRDefault="00E940E3"/>
    <w:p w14:paraId="12017098" w14:textId="313EB890" w:rsidR="004762B8" w:rsidRPr="00F84130" w:rsidRDefault="00C60459" w:rsidP="004762B8">
      <w:pPr>
        <w:rPr>
          <w:sz w:val="34"/>
          <w:szCs w:val="34"/>
        </w:rPr>
      </w:pPr>
      <w:r>
        <w:rPr>
          <w:sz w:val="34"/>
          <w:szCs w:val="34"/>
        </w:rPr>
        <w:t>www.fbrh.co.uk</w:t>
      </w:r>
      <w:r w:rsidR="00E940E3" w:rsidRPr="00F84130">
        <w:rPr>
          <w:sz w:val="34"/>
          <w:szCs w:val="34"/>
        </w:rPr>
        <w:t xml:space="preserve"> has launched a Sustainability Report Assurance Standard</w:t>
      </w:r>
      <w:r w:rsidR="004762B8" w:rsidRPr="00F84130">
        <w:rPr>
          <w:sz w:val="34"/>
          <w:szCs w:val="34"/>
        </w:rPr>
        <w:t>. As the</w:t>
      </w:r>
      <w:r w:rsidR="00E940E3" w:rsidRPr="00F84130">
        <w:rPr>
          <w:sz w:val="34"/>
          <w:szCs w:val="34"/>
        </w:rPr>
        <w:t xml:space="preserve"> only assurance </w:t>
      </w:r>
      <w:r w:rsidR="006552BC" w:rsidRPr="00F84130">
        <w:rPr>
          <w:sz w:val="34"/>
          <w:szCs w:val="34"/>
        </w:rPr>
        <w:t>globally</w:t>
      </w:r>
      <w:r w:rsidR="005A21CE" w:rsidRPr="00F84130">
        <w:rPr>
          <w:sz w:val="34"/>
          <w:szCs w:val="34"/>
        </w:rPr>
        <w:t xml:space="preserve"> </w:t>
      </w:r>
      <w:r w:rsidR="00E940E3" w:rsidRPr="00F84130">
        <w:rPr>
          <w:sz w:val="34"/>
          <w:szCs w:val="34"/>
        </w:rPr>
        <w:t xml:space="preserve">that is </w:t>
      </w:r>
      <w:r w:rsidR="00B83D77" w:rsidRPr="00F84130">
        <w:rPr>
          <w:sz w:val="34"/>
          <w:szCs w:val="34"/>
        </w:rPr>
        <w:t>specific for GRI Standards r</w:t>
      </w:r>
      <w:r w:rsidR="00E940E3" w:rsidRPr="00F84130">
        <w:rPr>
          <w:sz w:val="34"/>
          <w:szCs w:val="34"/>
        </w:rPr>
        <w:t>eports</w:t>
      </w:r>
      <w:r w:rsidR="004762B8" w:rsidRPr="00F84130">
        <w:rPr>
          <w:sz w:val="34"/>
          <w:szCs w:val="34"/>
        </w:rPr>
        <w:t>, it is</w:t>
      </w:r>
      <w:r w:rsidR="00F637A1" w:rsidRPr="00F84130">
        <w:rPr>
          <w:sz w:val="34"/>
          <w:szCs w:val="34"/>
        </w:rPr>
        <w:t xml:space="preserve"> filling a gap in the market that has been long overdue. </w:t>
      </w:r>
      <w:r w:rsidR="004762B8" w:rsidRPr="00F84130">
        <w:rPr>
          <w:sz w:val="34"/>
          <w:szCs w:val="34"/>
        </w:rPr>
        <w:t xml:space="preserve">It aims to </w:t>
      </w:r>
      <w:r w:rsidR="00B83D77" w:rsidRPr="00F84130">
        <w:rPr>
          <w:sz w:val="34"/>
          <w:szCs w:val="34"/>
        </w:rPr>
        <w:t>increase both the quality of GRI r</w:t>
      </w:r>
      <w:r w:rsidR="004762B8" w:rsidRPr="00F84130">
        <w:rPr>
          <w:sz w:val="34"/>
          <w:szCs w:val="34"/>
        </w:rPr>
        <w:t>eports and the pace of change and the number of companies affecting positive change on the environment, economy and society.</w:t>
      </w:r>
      <w:r w:rsidR="005A21CE" w:rsidRPr="00F84130">
        <w:rPr>
          <w:sz w:val="34"/>
          <w:szCs w:val="34"/>
        </w:rPr>
        <w:t xml:space="preserve"> </w:t>
      </w:r>
    </w:p>
    <w:p w14:paraId="672F259B" w14:textId="2ED251E8" w:rsidR="00F637A1" w:rsidRPr="00F84130" w:rsidRDefault="00F637A1"/>
    <w:p w14:paraId="559CF012" w14:textId="3DE62C27" w:rsidR="00704F88" w:rsidRPr="00F84130" w:rsidRDefault="004337AC">
      <w:r>
        <w:rPr>
          <w:noProof/>
          <w:lang w:eastAsia="en-GB"/>
        </w:rPr>
        <w:drawing>
          <wp:anchor distT="0" distB="0" distL="114300" distR="114300" simplePos="0" relativeHeight="251658240" behindDoc="0" locked="0" layoutInCell="1" allowOverlap="1" wp14:anchorId="4238AC95" wp14:editId="5ADF1320">
            <wp:simplePos x="0" y="0"/>
            <wp:positionH relativeFrom="margin">
              <wp:align>right</wp:align>
            </wp:positionH>
            <wp:positionV relativeFrom="paragraph">
              <wp:posOffset>1905</wp:posOffset>
            </wp:positionV>
            <wp:extent cx="2455168" cy="1867776"/>
            <wp:effectExtent l="0" t="0" r="0" b="0"/>
            <wp:wrapSquare wrapText="bothSides"/>
            <wp:docPr id="1" name="FBRH-GRI-Standards-Assurance-logo.jpg"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H-GRI-Standards-Assurance-logo.jpg" descr="A picture containing company name&#10;&#10;Description automatically generated"/>
                    <pic:cNvPicPr/>
                  </pic:nvPicPr>
                  <pic:blipFill>
                    <a:blip r:embed="rId7" r:link="rId8">
                      <a:extLst>
                        <a:ext uri="{28A0092B-C50C-407E-A947-70E740481C1C}">
                          <a14:useLocalDpi xmlns:a14="http://schemas.microsoft.com/office/drawing/2010/main" val="0"/>
                        </a:ext>
                      </a:extLst>
                    </a:blip>
                    <a:stretch>
                      <a:fillRect/>
                    </a:stretch>
                  </pic:blipFill>
                  <pic:spPr>
                    <a:xfrm>
                      <a:off x="0" y="0"/>
                      <a:ext cx="2455168" cy="1867776"/>
                    </a:xfrm>
                    <a:prstGeom prst="rect">
                      <a:avLst/>
                    </a:prstGeom>
                  </pic:spPr>
                </pic:pic>
              </a:graphicData>
            </a:graphic>
            <wp14:sizeRelH relativeFrom="page">
              <wp14:pctWidth>0</wp14:pctWidth>
            </wp14:sizeRelH>
            <wp14:sizeRelV relativeFrom="page">
              <wp14:pctHeight>0</wp14:pctHeight>
            </wp14:sizeRelV>
          </wp:anchor>
        </w:drawing>
      </w:r>
    </w:p>
    <w:p w14:paraId="32B3D858" w14:textId="1B8961FF" w:rsidR="00D75AF9" w:rsidRPr="00F84130" w:rsidRDefault="00526387">
      <w:r w:rsidRPr="00F84130">
        <w:t xml:space="preserve">The </w:t>
      </w:r>
      <w:r w:rsidR="005A21CE" w:rsidRPr="00F84130">
        <w:t xml:space="preserve">GRI </w:t>
      </w:r>
      <w:r w:rsidR="00D75AF9" w:rsidRPr="00F84130">
        <w:t>s</w:t>
      </w:r>
      <w:r w:rsidR="005A21CE" w:rsidRPr="00F84130">
        <w:t>ustainability</w:t>
      </w:r>
      <w:r w:rsidR="00D75AF9" w:rsidRPr="00F84130">
        <w:t xml:space="preserve"> </w:t>
      </w:r>
      <w:r w:rsidR="005A21CE" w:rsidRPr="00F84130">
        <w:t xml:space="preserve">reporting </w:t>
      </w:r>
      <w:r w:rsidR="00D75AF9" w:rsidRPr="00F84130">
        <w:t>standards are the most popular in the world</w:t>
      </w:r>
      <w:r w:rsidR="00B83D77" w:rsidRPr="00F84130">
        <w:t>,</w:t>
      </w:r>
      <w:r w:rsidR="00D75AF9" w:rsidRPr="00F84130">
        <w:t xml:space="preserve"> with 80% of the world</w:t>
      </w:r>
      <w:r w:rsidR="00B83D77" w:rsidRPr="00F84130">
        <w:t>’</w:t>
      </w:r>
      <w:r w:rsidR="00D75AF9" w:rsidRPr="00F84130">
        <w:t xml:space="preserve">s largest </w:t>
      </w:r>
      <w:r w:rsidR="00C063EF">
        <w:t xml:space="preserve">250 </w:t>
      </w:r>
      <w:r w:rsidR="00D75AF9" w:rsidRPr="00F84130">
        <w:t>companies using them for their reports. Most importantly</w:t>
      </w:r>
      <w:r w:rsidR="00B83D77" w:rsidRPr="00F84130">
        <w:t>,</w:t>
      </w:r>
      <w:r w:rsidR="00D75AF9" w:rsidRPr="00F84130">
        <w:t xml:space="preserve"> they are the </w:t>
      </w:r>
      <w:r w:rsidRPr="00F84130">
        <w:t>world’s</w:t>
      </w:r>
      <w:r w:rsidR="00D75AF9" w:rsidRPr="00F84130">
        <w:t xml:space="preserve"> only complete set of standards that uniquely address</w:t>
      </w:r>
      <w:r w:rsidR="00B83D77" w:rsidRPr="00F84130">
        <w:t xml:space="preserve"> all the Sustainable Development G</w:t>
      </w:r>
      <w:r w:rsidR="00D75AF9" w:rsidRPr="00F84130">
        <w:t xml:space="preserve">oals </w:t>
      </w:r>
      <w:r w:rsidR="00C063EF">
        <w:t xml:space="preserve">(SDGs) </w:t>
      </w:r>
      <w:r w:rsidR="00D75AF9" w:rsidRPr="00F84130">
        <w:t xml:space="preserve">and are the recommended framework for reporting by the UN Global Compact. </w:t>
      </w:r>
    </w:p>
    <w:p w14:paraId="21255CE5" w14:textId="77777777" w:rsidR="00D75AF9" w:rsidRPr="00F84130" w:rsidRDefault="00D75AF9"/>
    <w:p w14:paraId="7564999A" w14:textId="77777777" w:rsidR="00C063EF" w:rsidRDefault="00D75AF9">
      <w:r w:rsidRPr="00F84130">
        <w:t xml:space="preserve">Sustainability reporting </w:t>
      </w:r>
      <w:r w:rsidR="005A21CE" w:rsidRPr="00F84130">
        <w:t>is an essential tool for business</w:t>
      </w:r>
      <w:r w:rsidR="00B83D77" w:rsidRPr="00F84130">
        <w:t>es</w:t>
      </w:r>
      <w:r w:rsidR="005A21CE" w:rsidRPr="00F84130">
        <w:t xml:space="preserve"> to identify their most important impacts and then proceed to measure, manage and change. </w:t>
      </w:r>
      <w:r w:rsidRPr="00F84130">
        <w:t xml:space="preserve">Simon Pitsillides, founder of FBRH said that </w:t>
      </w:r>
    </w:p>
    <w:p w14:paraId="19D1C521" w14:textId="69D8643C" w:rsidR="005A21CE" w:rsidRDefault="00D75AF9">
      <w:r w:rsidRPr="00F84130">
        <w:t>“</w:t>
      </w:r>
      <w:r w:rsidR="005A21CE" w:rsidRPr="00F84130">
        <w:t xml:space="preserve">In our world today with </w:t>
      </w:r>
      <w:r w:rsidRPr="00F84130">
        <w:t>a population of more than 7</w:t>
      </w:r>
      <w:r w:rsidR="00CB0396" w:rsidRPr="00F84130">
        <w:t xml:space="preserve"> </w:t>
      </w:r>
      <w:r w:rsidRPr="00F84130">
        <w:t xml:space="preserve">billion people </w:t>
      </w:r>
      <w:r w:rsidR="00526387" w:rsidRPr="00F84130">
        <w:t>it has become essential that we</w:t>
      </w:r>
      <w:r w:rsidRPr="00F84130">
        <w:t xml:space="preserve"> embed a culture of sustainability in the majority o</w:t>
      </w:r>
      <w:r w:rsidR="00B83D77" w:rsidRPr="00F84130">
        <w:t>f businesses world</w:t>
      </w:r>
      <w:r w:rsidRPr="00F84130">
        <w:t xml:space="preserve">wide. </w:t>
      </w:r>
      <w:r w:rsidR="00FE7AAC" w:rsidRPr="00F84130">
        <w:t xml:space="preserve">Our complicated world requires that we are all part of a system that is aware of </w:t>
      </w:r>
      <w:r w:rsidR="004D703B">
        <w:t xml:space="preserve">all </w:t>
      </w:r>
      <w:r w:rsidR="00FE7AAC" w:rsidRPr="00F84130">
        <w:t xml:space="preserve">negative impacts </w:t>
      </w:r>
      <w:r w:rsidR="004D703B">
        <w:t xml:space="preserve">(environmental, social and economic) </w:t>
      </w:r>
      <w:r w:rsidR="00FE7AAC" w:rsidRPr="00F84130">
        <w:t>and takes action to mitigate these before they become problems</w:t>
      </w:r>
      <w:r w:rsidR="00B83D77" w:rsidRPr="00F84130">
        <w:t>,</w:t>
      </w:r>
      <w:r w:rsidR="00FE7AAC" w:rsidRPr="00F84130">
        <w:t xml:space="preserve"> like climate change.”</w:t>
      </w:r>
    </w:p>
    <w:p w14:paraId="6490698E" w14:textId="132E5184" w:rsidR="0072318E" w:rsidRDefault="0072318E"/>
    <w:p w14:paraId="3142B04C" w14:textId="1552C35B" w:rsidR="00F637A1" w:rsidRPr="009F0534" w:rsidRDefault="00F637A1">
      <w:r w:rsidRPr="009F0534">
        <w:t xml:space="preserve">The main characteristics of the </w:t>
      </w:r>
      <w:r w:rsidR="00FE7AAC" w:rsidRPr="009F0534">
        <w:t>FBRH Sustainability Report A</w:t>
      </w:r>
      <w:r w:rsidRPr="009F0534">
        <w:t>ssurance</w:t>
      </w:r>
      <w:r w:rsidR="00B83D77" w:rsidRPr="009F0534">
        <w:t xml:space="preserve"> (for GRI r</w:t>
      </w:r>
      <w:r w:rsidR="00FE7AAC" w:rsidRPr="009F0534">
        <w:t xml:space="preserve">eports) </w:t>
      </w:r>
      <w:r w:rsidRPr="009F0534">
        <w:t>are:</w:t>
      </w:r>
    </w:p>
    <w:p w14:paraId="3798F251" w14:textId="6ECDD65F" w:rsidR="003B32B8" w:rsidRPr="00BF646C" w:rsidRDefault="003B32B8" w:rsidP="003B32B8">
      <w:r w:rsidRPr="009F0534">
        <w:t>﻿</w:t>
      </w:r>
      <w:r w:rsidRPr="009F0534">
        <w:rPr>
          <w:rFonts w:ascii="Segoe UI Symbol" w:hAnsi="Segoe UI Symbol" w:cs="Segoe UI Symbol"/>
        </w:rPr>
        <w:t>✓</w:t>
      </w:r>
      <w:r w:rsidRPr="009F0534">
        <w:t xml:space="preserve"> </w:t>
      </w:r>
      <w:r w:rsidRPr="00BF646C">
        <w:rPr>
          <w:b/>
        </w:rPr>
        <w:t>Designed to Increase Positive Change</w:t>
      </w:r>
      <w:r w:rsidRPr="00BF646C">
        <w:t xml:space="preserve"> (IPC) </w:t>
      </w:r>
    </w:p>
    <w:p w14:paraId="00FD1C01" w14:textId="66E1A6F1" w:rsidR="00110E63" w:rsidRPr="00BF646C" w:rsidRDefault="00110E63" w:rsidP="00DF202F">
      <w:pPr>
        <w:ind w:left="720"/>
      </w:pPr>
      <w:r w:rsidRPr="00BF646C">
        <w:rPr>
          <w:rFonts w:ascii="Segoe UI Symbol" w:hAnsi="Segoe UI Symbol" w:cs="Segoe UI Symbol"/>
        </w:rPr>
        <w:t>✓</w:t>
      </w:r>
      <w:r w:rsidRPr="00BF646C">
        <w:t xml:space="preserve"> Help</w:t>
      </w:r>
      <w:r w:rsidR="00BF646C" w:rsidRPr="00BF646C">
        <w:t>s</w:t>
      </w:r>
      <w:r w:rsidRPr="00BF646C">
        <w:t xml:space="preserve"> companies </w:t>
      </w:r>
      <w:r w:rsidRPr="00110E63">
        <w:t xml:space="preserve">be part of the bigger picture with action to increase positive change. Across the world, there is an unprecedented drive towards sustainability. Companies that fully engage are at the forefront and </w:t>
      </w:r>
      <w:hyperlink r:id="rId9" w:history="1">
        <w:r w:rsidRPr="00110E63">
          <w:rPr>
            <w:rStyle w:val="Hyperlink"/>
          </w:rPr>
          <w:t>well-prepared to gain competitive advantage</w:t>
        </w:r>
      </w:hyperlink>
      <w:r w:rsidRPr="00110E63">
        <w:t>.</w:t>
      </w:r>
    </w:p>
    <w:p w14:paraId="2BD66341" w14:textId="4A40E244" w:rsidR="00DF202F" w:rsidRPr="007C26B6" w:rsidRDefault="00DF202F" w:rsidP="00DF202F">
      <w:pPr>
        <w:ind w:left="720"/>
      </w:pPr>
      <w:r w:rsidRPr="00BF646C">
        <w:rPr>
          <w:rFonts w:ascii="Segoe UI Symbol" w:hAnsi="Segoe UI Symbol" w:cs="Segoe UI Symbol"/>
        </w:rPr>
        <w:t>✓</w:t>
      </w:r>
      <w:r w:rsidRPr="00BF646C">
        <w:t xml:space="preserve"> </w:t>
      </w:r>
      <w:r w:rsidR="00BF646C" w:rsidRPr="00BF646C">
        <w:t>H</w:t>
      </w:r>
      <w:r w:rsidRPr="00BF646C">
        <w:t>elp</w:t>
      </w:r>
      <w:r w:rsidR="00BF646C" w:rsidRPr="00BF646C">
        <w:t>s</w:t>
      </w:r>
      <w:r w:rsidRPr="00BF646C">
        <w:t xml:space="preserve"> create a </w:t>
      </w:r>
      <w:hyperlink r:id="rId10" w:history="1">
        <w:r w:rsidRPr="00BF646C">
          <w:rPr>
            <w:rStyle w:val="Hyperlink"/>
          </w:rPr>
          <w:t>culture of sustainability</w:t>
        </w:r>
      </w:hyperlink>
      <w:r w:rsidRPr="00BF646C">
        <w:t xml:space="preserve"> with different levels of Assurance.</w:t>
      </w:r>
    </w:p>
    <w:p w14:paraId="4304D7C4" w14:textId="77777777" w:rsidR="00DF202F" w:rsidRPr="00110E63" w:rsidRDefault="00DF202F" w:rsidP="00DF202F">
      <w:pPr>
        <w:ind w:left="720"/>
      </w:pPr>
    </w:p>
    <w:p w14:paraId="36BA20DF" w14:textId="77777777" w:rsidR="00110E63" w:rsidRPr="009F0534" w:rsidRDefault="00110E63" w:rsidP="003B32B8"/>
    <w:p w14:paraId="0194DCC7" w14:textId="5E13485B" w:rsidR="003B32B8" w:rsidRPr="009F0534" w:rsidRDefault="003B32B8" w:rsidP="003B32B8">
      <w:r w:rsidRPr="009F0534">
        <w:rPr>
          <w:rFonts w:ascii="Segoe UI Symbol" w:hAnsi="Segoe UI Symbol" w:cs="Segoe UI Symbol"/>
        </w:rPr>
        <w:t>✓</w:t>
      </w:r>
      <w:r w:rsidRPr="009F0534">
        <w:t xml:space="preserve"> </w:t>
      </w:r>
      <w:r w:rsidRPr="009F0534">
        <w:rPr>
          <w:b/>
        </w:rPr>
        <w:t>Designed to improve quality in both assurance and GRI sustainability reports</w:t>
      </w:r>
    </w:p>
    <w:p w14:paraId="46E67F7B" w14:textId="66E20651" w:rsidR="003B32B8" w:rsidRPr="009F0534" w:rsidRDefault="003B32B8" w:rsidP="003B32B8">
      <w:r w:rsidRPr="009F0534">
        <w:rPr>
          <w:rFonts w:ascii="Segoe UI Symbol" w:hAnsi="Segoe UI Symbol" w:cs="Segoe UI Symbol"/>
        </w:rPr>
        <w:t>✓</w:t>
      </w:r>
      <w:r w:rsidRPr="009F0534">
        <w:t xml:space="preserve"> </w:t>
      </w:r>
      <w:r w:rsidRPr="009F0534">
        <w:rPr>
          <w:b/>
        </w:rPr>
        <w:t xml:space="preserve">Available to all assurance providers worldwide. </w:t>
      </w:r>
      <w:r w:rsidRPr="009F0534">
        <w:t>FBRH Assurers must be GRI exam holders. A p</w:t>
      </w:r>
      <w:r w:rsidR="008C77B1" w:rsidRPr="009F0534">
        <w:t xml:space="preserve">rerequisite, </w:t>
      </w:r>
      <w:r w:rsidRPr="009F0534">
        <w:t xml:space="preserve">designed to limit superficial assurance practices. It can be easily seen if individuals have the knowledge to assure a GRI report, as their names </w:t>
      </w:r>
      <w:r w:rsidR="000709F7">
        <w:t xml:space="preserve">also </w:t>
      </w:r>
      <w:r w:rsidRPr="009F0534">
        <w:t>appear on the GRI website. This is an important prerequisite, designed to increase qua</w:t>
      </w:r>
      <w:r w:rsidR="008C77B1" w:rsidRPr="009F0534">
        <w:t>lity in both assurance and GRI</w:t>
      </w:r>
      <w:r w:rsidR="00DF202F">
        <w:t xml:space="preserve"> </w:t>
      </w:r>
      <w:proofErr w:type="spellStart"/>
      <w:r w:rsidR="00DF202F">
        <w:rPr>
          <w:lang w:val="en-US"/>
        </w:rPr>
        <w:t>su</w:t>
      </w:r>
      <w:proofErr w:type="spellEnd"/>
      <w:r w:rsidR="00DF202F">
        <w:t>stainability</w:t>
      </w:r>
      <w:r w:rsidRPr="009F0534">
        <w:t xml:space="preserve"> reports.</w:t>
      </w:r>
    </w:p>
    <w:p w14:paraId="13B56C93" w14:textId="18199469" w:rsidR="003B32B8" w:rsidRPr="009F0534" w:rsidRDefault="003B32B8" w:rsidP="003B32B8">
      <w:r w:rsidRPr="009F0534">
        <w:rPr>
          <w:rFonts w:ascii="Segoe UI Symbol" w:hAnsi="Segoe UI Symbol" w:cs="Segoe UI Symbol"/>
        </w:rPr>
        <w:t>✓</w:t>
      </w:r>
      <w:r w:rsidRPr="009F0534">
        <w:t xml:space="preserve"> </w:t>
      </w:r>
      <w:r w:rsidRPr="009F0534">
        <w:rPr>
          <w:b/>
        </w:rPr>
        <w:t>Globally, the only GRI Standards Sustainability Report-Specific Assurance Standard</w:t>
      </w:r>
      <w:r w:rsidRPr="009F0534">
        <w:t xml:space="preserve"> </w:t>
      </w:r>
    </w:p>
    <w:p w14:paraId="5DF12B78" w14:textId="61F9FB98" w:rsidR="007D082D" w:rsidRPr="009F0534" w:rsidRDefault="005B0267" w:rsidP="003B32B8">
      <w:r w:rsidRPr="009F0534">
        <w:rPr>
          <w:noProof/>
          <w:lang w:eastAsia="en-GB"/>
        </w:rPr>
        <w:drawing>
          <wp:anchor distT="0" distB="0" distL="114300" distR="114300" simplePos="0" relativeHeight="251659264" behindDoc="0" locked="0" layoutInCell="1" allowOverlap="1" wp14:anchorId="2E8756B8" wp14:editId="3006A14B">
            <wp:simplePos x="0" y="0"/>
            <wp:positionH relativeFrom="column">
              <wp:posOffset>22225</wp:posOffset>
            </wp:positionH>
            <wp:positionV relativeFrom="paragraph">
              <wp:posOffset>568960</wp:posOffset>
            </wp:positionV>
            <wp:extent cx="2782570" cy="1852295"/>
            <wp:effectExtent l="0" t="0" r="0" b="1905"/>
            <wp:wrapSquare wrapText="bothSides"/>
            <wp:docPr id="2" name="FBRH Standards Repo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RH Standards Report image.jp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2782570" cy="1852295"/>
                    </a:xfrm>
                    <a:prstGeom prst="rect">
                      <a:avLst/>
                    </a:prstGeom>
                  </pic:spPr>
                </pic:pic>
              </a:graphicData>
            </a:graphic>
            <wp14:sizeRelH relativeFrom="page">
              <wp14:pctWidth>0</wp14:pctWidth>
            </wp14:sizeRelH>
            <wp14:sizeRelV relativeFrom="page">
              <wp14:pctHeight>0</wp14:pctHeight>
            </wp14:sizeRelV>
          </wp:anchor>
        </w:drawing>
      </w:r>
      <w:r w:rsidR="003B32B8" w:rsidRPr="009F0534">
        <w:rPr>
          <w:rFonts w:ascii="Segoe UI Symbol" w:hAnsi="Segoe UI Symbol" w:cs="Segoe UI Symbol"/>
        </w:rPr>
        <w:t>✓</w:t>
      </w:r>
      <w:r w:rsidR="003B32B8" w:rsidRPr="009F0534">
        <w:t xml:space="preserve"> </w:t>
      </w:r>
      <w:r w:rsidR="003B32B8" w:rsidRPr="009F0534">
        <w:rPr>
          <w:b/>
        </w:rPr>
        <w:t>Affordable starting price even for smaller companies</w:t>
      </w:r>
      <w:r w:rsidR="008C77B1" w:rsidRPr="009F0534">
        <w:rPr>
          <w:b/>
        </w:rPr>
        <w:t>:</w:t>
      </w:r>
      <w:r w:rsidR="003B32B8" w:rsidRPr="009F0534">
        <w:t xml:space="preserve"> w</w:t>
      </w:r>
      <w:r w:rsidR="007D082D" w:rsidRPr="009F0534">
        <w:t>ith a starting price of £2800+vat</w:t>
      </w:r>
      <w:r w:rsidR="003B32B8" w:rsidRPr="009F0534">
        <w:t xml:space="preserve"> for</w:t>
      </w:r>
      <w:r w:rsidR="007D082D" w:rsidRPr="009F0534">
        <w:t xml:space="preserve"> the FBRH Basic </w:t>
      </w:r>
      <w:r w:rsidR="004D703B" w:rsidRPr="009F0534">
        <w:t xml:space="preserve">Sustainability Report </w:t>
      </w:r>
      <w:r w:rsidR="007D082D" w:rsidRPr="009F0534">
        <w:t xml:space="preserve">Assurance </w:t>
      </w:r>
      <w:r w:rsidR="003B32B8" w:rsidRPr="009F0534">
        <w:t>(</w:t>
      </w:r>
      <w:r w:rsidR="007D082D" w:rsidRPr="009F0534">
        <w:t>confirms that all necessary requirements by GRI have been met</w:t>
      </w:r>
      <w:r w:rsidR="003B32B8" w:rsidRPr="009F0534">
        <w:t>)</w:t>
      </w:r>
    </w:p>
    <w:p w14:paraId="02B83433" w14:textId="03187914" w:rsidR="00B17116" w:rsidRPr="009F0534" w:rsidRDefault="00B17116" w:rsidP="00B17116"/>
    <w:p w14:paraId="2F6F77B6" w14:textId="12689E7A" w:rsidR="00B17116" w:rsidRPr="00F84130" w:rsidRDefault="00B17116" w:rsidP="00B17116">
      <w:pPr>
        <w:rPr>
          <w:b/>
          <w:bCs/>
        </w:rPr>
      </w:pPr>
      <w:r w:rsidRPr="009F0534">
        <w:rPr>
          <w:b/>
          <w:bCs/>
        </w:rPr>
        <w:t>About FBRH</w:t>
      </w:r>
      <w:r w:rsidRPr="00F84130">
        <w:rPr>
          <w:b/>
          <w:bCs/>
        </w:rPr>
        <w:t xml:space="preserve"> </w:t>
      </w:r>
    </w:p>
    <w:p w14:paraId="6250575C" w14:textId="4FF68D55" w:rsidR="00B17116" w:rsidRPr="00F84130" w:rsidRDefault="004D703B" w:rsidP="00B17116">
      <w:r>
        <w:rPr>
          <w:noProof/>
          <w:lang w:eastAsia="en-GB"/>
        </w:rPr>
        <mc:AlternateContent>
          <mc:Choice Requires="wps">
            <w:drawing>
              <wp:anchor distT="0" distB="0" distL="114300" distR="114300" simplePos="0" relativeHeight="251661312" behindDoc="0" locked="0" layoutInCell="1" allowOverlap="1" wp14:anchorId="2E43ED38" wp14:editId="73248AFC">
                <wp:simplePos x="0" y="0"/>
                <wp:positionH relativeFrom="column">
                  <wp:posOffset>22225</wp:posOffset>
                </wp:positionH>
                <wp:positionV relativeFrom="paragraph">
                  <wp:posOffset>1496060</wp:posOffset>
                </wp:positionV>
                <wp:extent cx="2781935" cy="6851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2781935" cy="685165"/>
                        </a:xfrm>
                        <a:prstGeom prst="rect">
                          <a:avLst/>
                        </a:prstGeom>
                        <a:solidFill>
                          <a:prstClr val="white"/>
                        </a:solidFill>
                        <a:ln>
                          <a:noFill/>
                        </a:ln>
                      </wps:spPr>
                      <wps:txbx>
                        <w:txbxContent>
                          <w:p w14:paraId="5DE80B90" w14:textId="2D8B99BA" w:rsidR="00246BD2" w:rsidRPr="00D20D9D" w:rsidRDefault="00BF35EB" w:rsidP="00246BD2">
                            <w:pPr>
                              <w:pStyle w:val="Caption"/>
                              <w:rPr>
                                <w:noProof/>
                              </w:rPr>
                            </w:pPr>
                            <w:r w:rsidRPr="00BF35EB">
                              <w:t>﻿Expert FBRH GRI Sustainability Report Assurers are also GRI exam holders and assure that your report can be trusted to be in accordance with the GRI Standards.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43ED38" id="_x0000_t202" coordsize="21600,21600" o:spt="202" path="m,l,21600r21600,l21600,xe">
                <v:stroke joinstyle="miter"/>
                <v:path gradientshapeok="t" o:connecttype="rect"/>
              </v:shapetype>
              <v:shape id="Text Box 3" o:spid="_x0000_s1026" type="#_x0000_t202" style="position:absolute;margin-left:1.75pt;margin-top:117.8pt;width:219.05pt;height:5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" stroked="f">
                <v:textbox style="mso-fit-shape-to-text:t" inset="0,0,0,0">
                  <w:txbxContent>
                    <w:p w14:paraId="5DE80B90" w14:textId="2D8B99BA" w:rsidR="00246BD2" w:rsidRPr="00D20D9D" w:rsidRDefault="00BF35EB" w:rsidP="00246BD2">
                      <w:pPr>
                        <w:pStyle w:val="Caption"/>
                        <w:rPr>
                          <w:noProof/>
                        </w:rPr>
                      </w:pPr>
                      <w:r w:rsidRPr="00BF35EB">
                        <w:t>﻿Expert FBRH GRI Sustainability Report Assurers are also GRI exam holders and assure that your report can be trusted to be in accordance with the GRI Standards.</w:t>
                      </w:r>
                    </w:p>
                  </w:txbxContent>
                </v:textbox>
                <w10:wrap type="square"/>
              </v:shape>
            </w:pict>
          </mc:Fallback>
        </mc:AlternateContent>
      </w:r>
      <w:r w:rsidR="00B17116" w:rsidRPr="00F84130">
        <w:t xml:space="preserve">FBRH Consultants were founded in 2001 and are experts on the GRI Standards. They are a United Kingdom Global Reporting Initiative (GRI) and Institute of Environmental Management and </w:t>
      </w:r>
      <w:r w:rsidR="00B17116" w:rsidRPr="009F0534">
        <w:t>Assessment (IEMA) certified training partner</w:t>
      </w:r>
      <w:r w:rsidR="00F84130" w:rsidRPr="009F0534">
        <w:t>. FBRH UK has</w:t>
      </w:r>
      <w:r w:rsidR="00B17116" w:rsidRPr="009F0534">
        <w:t xml:space="preserve"> partnered with the CIM </w:t>
      </w:r>
      <w:r w:rsidR="003B32B8" w:rsidRPr="009F0534">
        <w:t>and</w:t>
      </w:r>
      <w:r w:rsidR="00B17116" w:rsidRPr="009F0534">
        <w:t xml:space="preserve"> map</w:t>
      </w:r>
      <w:r w:rsidR="003B32B8" w:rsidRPr="009F0534">
        <w:t>ped</w:t>
      </w:r>
      <w:r w:rsidR="00B17116" w:rsidRPr="009F0534">
        <w:t xml:space="preserve"> out the content of the FBRH GRI Standards Certified,</w:t>
      </w:r>
      <w:r w:rsidR="001441A3" w:rsidRPr="009F0534">
        <w:t xml:space="preserve"> IEMA and CIM recognised course</w:t>
      </w:r>
      <w:r w:rsidR="00B17116" w:rsidRPr="009F0534">
        <w:t xml:space="preserve"> against their unique Professional Marketing Competencies</w:t>
      </w:r>
      <w:r w:rsidR="00B17116" w:rsidRPr="00F84130">
        <w:t>.</w:t>
      </w:r>
    </w:p>
    <w:p w14:paraId="707E116D" w14:textId="77777777" w:rsidR="00B17116" w:rsidRPr="00F84130" w:rsidRDefault="00B17116" w:rsidP="00B17116"/>
    <w:p w14:paraId="05F21677" w14:textId="551BA115" w:rsidR="00DF202F" w:rsidRPr="00BF646C" w:rsidRDefault="009D0269" w:rsidP="00B21C0A">
      <w:pPr>
        <w:ind w:right="-194"/>
      </w:pPr>
      <w:hyperlink r:id="rId13" w:history="1">
        <w:r w:rsidRPr="009D0269">
          <w:rPr>
            <w:rStyle w:val="Hyperlink"/>
          </w:rPr>
          <w:t>https://fbrh.co.uk/en/gri-sustainability-report-assurance</w:t>
        </w:r>
      </w:hyperlink>
    </w:p>
    <w:p w14:paraId="4A2676D1" w14:textId="77777777" w:rsidR="00B17116" w:rsidRPr="00F84130" w:rsidRDefault="00B17116" w:rsidP="005A21CE"/>
    <w:tbl>
      <w:tblPr>
        <w:tblStyle w:val="TableGrid"/>
        <w:tblW w:w="0" w:type="auto"/>
        <w:tblLook w:val="04A0" w:firstRow="1" w:lastRow="0" w:firstColumn="1" w:lastColumn="0" w:noHBand="0" w:noVBand="1"/>
      </w:tblPr>
      <w:tblGrid>
        <w:gridCol w:w="9629"/>
      </w:tblGrid>
      <w:tr w:rsidR="0072318E" w14:paraId="2A6F8FE0" w14:textId="77777777" w:rsidTr="0072318E">
        <w:tc>
          <w:tcPr>
            <w:tcW w:w="9629" w:type="dxa"/>
            <w:shd w:val="clear" w:color="auto" w:fill="FBE4D5" w:themeFill="accent2" w:themeFillTint="33"/>
          </w:tcPr>
          <w:p w14:paraId="10F028AD" w14:textId="77777777" w:rsidR="00C60459" w:rsidRDefault="00C60459" w:rsidP="0072318E">
            <w:pPr>
              <w:rPr>
                <w:b/>
                <w:bCs/>
                <w:sz w:val="32"/>
                <w:szCs w:val="32"/>
              </w:rPr>
            </w:pPr>
          </w:p>
          <w:p w14:paraId="75839516" w14:textId="0F8F8BBA" w:rsidR="00C60459" w:rsidRDefault="00C60459" w:rsidP="0072318E">
            <w:pPr>
              <w:rPr>
                <w:b/>
                <w:bCs/>
                <w:sz w:val="32"/>
                <w:szCs w:val="32"/>
              </w:rPr>
            </w:pPr>
            <w:r>
              <w:rPr>
                <w:b/>
                <w:bCs/>
                <w:noProof/>
                <w:lang w:eastAsia="en-GB"/>
              </w:rPr>
              <w:drawing>
                <wp:inline distT="0" distB="0" distL="0" distR="0" wp14:anchorId="3B67F57B" wp14:editId="1E41561D">
                  <wp:extent cx="5935718" cy="636740"/>
                  <wp:effectExtent l="0" t="0" r="0" b="0"/>
                  <wp:docPr id="6" name="2020 NEW FBRH new logo -20 years - WITH CIM-small bo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 NEW FBRH new logo -20 years - WITH CIM-small board.eps"/>
                          <pic:cNvPicPr/>
                        </pic:nvPicPr>
                        <pic:blipFill>
                          <a:blip r:embed="rId14">
                            <a:extLst>
                              <a:ext uri="{28A0092B-C50C-407E-A947-70E740481C1C}">
                                <a14:useLocalDpi xmlns:a14="http://schemas.microsoft.com/office/drawing/2010/main" val="0"/>
                              </a:ext>
                            </a:extLst>
                          </a:blip>
                          <a:stretch>
                            <a:fillRect/>
                          </a:stretch>
                        </pic:blipFill>
                        <pic:spPr>
                          <a:xfrm>
                            <a:off x="0" y="0"/>
                            <a:ext cx="5953844" cy="638684"/>
                          </a:xfrm>
                          <a:prstGeom prst="rect">
                            <a:avLst/>
                          </a:prstGeom>
                        </pic:spPr>
                      </pic:pic>
                    </a:graphicData>
                  </a:graphic>
                </wp:inline>
              </w:drawing>
            </w:r>
          </w:p>
          <w:p w14:paraId="2E2E3BE0" w14:textId="77777777" w:rsidR="00C60459" w:rsidRDefault="00C60459" w:rsidP="0072318E">
            <w:pPr>
              <w:rPr>
                <w:b/>
                <w:bCs/>
                <w:sz w:val="32"/>
                <w:szCs w:val="32"/>
              </w:rPr>
            </w:pPr>
          </w:p>
          <w:p w14:paraId="2FBC2530" w14:textId="7A6AFD47" w:rsidR="0072318E" w:rsidRDefault="0072318E" w:rsidP="0072318E">
            <w:pPr>
              <w:rPr>
                <w:b/>
                <w:bCs/>
                <w:sz w:val="32"/>
                <w:szCs w:val="32"/>
              </w:rPr>
            </w:pPr>
            <w:r w:rsidRPr="00F84130">
              <w:rPr>
                <w:b/>
                <w:bCs/>
                <w:sz w:val="32"/>
                <w:szCs w:val="32"/>
              </w:rPr>
              <w:t>Notes to editors:</w:t>
            </w:r>
            <w:r w:rsidR="00C60459">
              <w:rPr>
                <w:b/>
                <w:bCs/>
                <w:noProof/>
              </w:rPr>
              <w:t xml:space="preserve"> </w:t>
            </w:r>
          </w:p>
          <w:p w14:paraId="59A8374F" w14:textId="77777777" w:rsidR="00C60459" w:rsidRPr="00F84130" w:rsidRDefault="00C60459" w:rsidP="00C60459">
            <w:r w:rsidRPr="00F84130">
              <w:t>Media contact: Melina Kourri</w:t>
            </w:r>
            <w:r>
              <w:t xml:space="preserve"> (Client Relations)</w:t>
            </w:r>
            <w:r w:rsidRPr="00F84130">
              <w:t xml:space="preserve">, </w:t>
            </w:r>
            <w:hyperlink r:id="rId15" w:history="1">
              <w:r w:rsidRPr="00F84130">
                <w:rPr>
                  <w:rStyle w:val="Hyperlink"/>
                </w:rPr>
                <w:t>melina.kourri@fbrh.co.uk</w:t>
              </w:r>
            </w:hyperlink>
          </w:p>
          <w:p w14:paraId="405B05B9" w14:textId="77777777" w:rsidR="009D49CB" w:rsidRDefault="009D49CB" w:rsidP="0072318E">
            <w:pPr>
              <w:rPr>
                <w:b/>
                <w:bCs/>
              </w:rPr>
            </w:pPr>
          </w:p>
          <w:p w14:paraId="3D23BF7B" w14:textId="49FBA6AB" w:rsidR="0072318E" w:rsidRPr="009D49CB" w:rsidRDefault="0072318E" w:rsidP="0072318E">
            <w:pPr>
              <w:rPr>
                <w:sz w:val="20"/>
                <w:szCs w:val="20"/>
              </w:rPr>
            </w:pPr>
            <w:r w:rsidRPr="009D49CB">
              <w:rPr>
                <w:b/>
                <w:bCs/>
                <w:sz w:val="20"/>
                <w:szCs w:val="20"/>
              </w:rPr>
              <w:t>Key facts about FBRH</w:t>
            </w:r>
          </w:p>
          <w:p w14:paraId="1F75B15F" w14:textId="77777777" w:rsidR="0072318E" w:rsidRPr="009D49CB" w:rsidRDefault="0072318E" w:rsidP="0072318E">
            <w:pPr>
              <w:numPr>
                <w:ilvl w:val="0"/>
                <w:numId w:val="2"/>
              </w:numPr>
              <w:rPr>
                <w:sz w:val="20"/>
                <w:szCs w:val="20"/>
              </w:rPr>
            </w:pPr>
            <w:r w:rsidRPr="009D49CB">
              <w:rPr>
                <w:sz w:val="20"/>
                <w:szCs w:val="20"/>
              </w:rPr>
              <w:t>Founded in 2001. </w:t>
            </w:r>
          </w:p>
          <w:p w14:paraId="01223B45" w14:textId="77777777" w:rsidR="0072318E" w:rsidRPr="009D49CB" w:rsidRDefault="0072318E" w:rsidP="0072318E">
            <w:pPr>
              <w:numPr>
                <w:ilvl w:val="0"/>
                <w:numId w:val="2"/>
              </w:numPr>
              <w:rPr>
                <w:sz w:val="20"/>
                <w:szCs w:val="20"/>
              </w:rPr>
            </w:pPr>
            <w:r w:rsidRPr="009D49CB">
              <w:rPr>
                <w:bCs/>
                <w:sz w:val="20"/>
                <w:szCs w:val="20"/>
              </w:rPr>
              <w:t>FBRH is the acronym of the definition of the word trust:</w:t>
            </w:r>
          </w:p>
          <w:p w14:paraId="19486A8F" w14:textId="77777777" w:rsidR="0072318E" w:rsidRPr="009D49CB" w:rsidRDefault="0072318E" w:rsidP="0072318E">
            <w:pPr>
              <w:ind w:left="720"/>
              <w:rPr>
                <w:sz w:val="20"/>
                <w:szCs w:val="20"/>
              </w:rPr>
            </w:pPr>
            <w:r w:rsidRPr="009D49CB">
              <w:rPr>
                <w:sz w:val="20"/>
                <w:szCs w:val="20"/>
              </w:rPr>
              <w:t>FBRH = Firm Belief in Reliability and Honesty.</w:t>
            </w:r>
          </w:p>
          <w:p w14:paraId="0A2CB50A" w14:textId="77777777" w:rsidR="0072318E" w:rsidRPr="009D49CB" w:rsidRDefault="0072318E" w:rsidP="0072318E">
            <w:pPr>
              <w:numPr>
                <w:ilvl w:val="0"/>
                <w:numId w:val="2"/>
              </w:numPr>
              <w:rPr>
                <w:sz w:val="20"/>
                <w:szCs w:val="20"/>
              </w:rPr>
            </w:pPr>
            <w:r w:rsidRPr="009D49CB">
              <w:rPr>
                <w:sz w:val="20"/>
                <w:szCs w:val="20"/>
              </w:rPr>
              <w:t>Experts in GRI Standards Reporting and Certified Training:</w:t>
            </w:r>
          </w:p>
          <w:p w14:paraId="7029EB60" w14:textId="77777777" w:rsidR="0072318E" w:rsidRPr="009D49CB" w:rsidRDefault="0072318E" w:rsidP="0072318E">
            <w:pPr>
              <w:numPr>
                <w:ilvl w:val="1"/>
                <w:numId w:val="2"/>
              </w:numPr>
              <w:rPr>
                <w:sz w:val="20"/>
                <w:szCs w:val="20"/>
              </w:rPr>
            </w:pPr>
            <w:r w:rsidRPr="009D49CB">
              <w:rPr>
                <w:sz w:val="20"/>
                <w:szCs w:val="20"/>
              </w:rPr>
              <w:t>United Kingdom Global Reporting Initiative (GRI) Certified Training Partner.</w:t>
            </w:r>
          </w:p>
          <w:p w14:paraId="1337C6EA" w14:textId="77777777" w:rsidR="0072318E" w:rsidRPr="009D49CB" w:rsidRDefault="0072318E" w:rsidP="0072318E">
            <w:pPr>
              <w:numPr>
                <w:ilvl w:val="1"/>
                <w:numId w:val="2"/>
              </w:numPr>
              <w:rPr>
                <w:sz w:val="20"/>
                <w:szCs w:val="20"/>
              </w:rPr>
            </w:pPr>
            <w:r w:rsidRPr="009D49CB">
              <w:rPr>
                <w:sz w:val="20"/>
                <w:szCs w:val="20"/>
              </w:rPr>
              <w:t>Institute of Environmental Management and Assessment (IEMA) Training Partner.</w:t>
            </w:r>
          </w:p>
          <w:p w14:paraId="5DD6B2A2" w14:textId="77777777" w:rsidR="0072318E" w:rsidRPr="009D49CB" w:rsidRDefault="0072318E" w:rsidP="0072318E">
            <w:pPr>
              <w:numPr>
                <w:ilvl w:val="1"/>
                <w:numId w:val="2"/>
              </w:numPr>
              <w:rPr>
                <w:sz w:val="20"/>
                <w:szCs w:val="20"/>
              </w:rPr>
            </w:pPr>
            <w:r w:rsidRPr="009D49CB">
              <w:rPr>
                <w:sz w:val="20"/>
                <w:szCs w:val="20"/>
              </w:rPr>
              <w:t>FBRH Consultants Ltd has partnered with The Chartered Institute of Marketing (CIM) and has mapped the content of our FBRH GRI Standards Certified, IEMA and CIM recognised course against their unique Professional Marketing Competencies.</w:t>
            </w:r>
          </w:p>
          <w:p w14:paraId="108FD077" w14:textId="77777777" w:rsidR="0072318E" w:rsidRPr="009D49CB" w:rsidRDefault="0072318E" w:rsidP="0072318E">
            <w:pPr>
              <w:numPr>
                <w:ilvl w:val="0"/>
                <w:numId w:val="2"/>
              </w:numPr>
              <w:rPr>
                <w:sz w:val="20"/>
                <w:szCs w:val="20"/>
              </w:rPr>
            </w:pPr>
            <w:r w:rsidRPr="009D49CB">
              <w:rPr>
                <w:sz w:val="20"/>
                <w:szCs w:val="20"/>
              </w:rPr>
              <w:t>Trained and/or provided services to some of the </w:t>
            </w:r>
            <w:hyperlink r:id="rId16" w:tgtFrame="_blank" w:history="1">
              <w:r w:rsidRPr="009D49CB">
                <w:rPr>
                  <w:rStyle w:val="Hyperlink"/>
                  <w:sz w:val="20"/>
                  <w:szCs w:val="20"/>
                </w:rPr>
                <w:t>biggest companies in the world</w:t>
              </w:r>
            </w:hyperlink>
            <w:r w:rsidRPr="009D49CB">
              <w:rPr>
                <w:sz w:val="20"/>
                <w:szCs w:val="20"/>
              </w:rPr>
              <w:t>.</w:t>
            </w:r>
          </w:p>
          <w:p w14:paraId="783D1003" w14:textId="77777777" w:rsidR="0072318E" w:rsidRPr="009D49CB" w:rsidRDefault="0072318E" w:rsidP="0072318E">
            <w:pPr>
              <w:pStyle w:val="ListParagraph"/>
              <w:numPr>
                <w:ilvl w:val="0"/>
                <w:numId w:val="2"/>
              </w:numPr>
              <w:rPr>
                <w:sz w:val="20"/>
                <w:szCs w:val="20"/>
              </w:rPr>
            </w:pPr>
            <w:r w:rsidRPr="009D49CB">
              <w:rPr>
                <w:sz w:val="20"/>
                <w:szCs w:val="20"/>
              </w:rPr>
              <w:t>Provider of the only GRI Standards Certified Course recognised by both IEMA and CIM.</w:t>
            </w:r>
          </w:p>
          <w:p w14:paraId="599C386D" w14:textId="392E6F6C" w:rsidR="0072318E" w:rsidRPr="009D49CB" w:rsidRDefault="00081948" w:rsidP="0072318E">
            <w:pPr>
              <w:rPr>
                <w:sz w:val="20"/>
                <w:szCs w:val="20"/>
              </w:rPr>
            </w:pPr>
            <w:hyperlink r:id="rId17" w:history="1">
              <w:r w:rsidR="0072318E" w:rsidRPr="009D49CB">
                <w:rPr>
                  <w:rStyle w:val="Hyperlink"/>
                  <w:sz w:val="20"/>
                  <w:szCs w:val="20"/>
                </w:rPr>
                <w:t>more information at the link www.fbrh.co.uk</w:t>
              </w:r>
            </w:hyperlink>
          </w:p>
          <w:p w14:paraId="306B8C2C" w14:textId="77777777" w:rsidR="00A43B59" w:rsidRPr="009D49CB" w:rsidRDefault="00A43B59" w:rsidP="0072318E">
            <w:pPr>
              <w:rPr>
                <w:b/>
                <w:bCs/>
                <w:sz w:val="20"/>
                <w:szCs w:val="20"/>
              </w:rPr>
            </w:pPr>
          </w:p>
          <w:p w14:paraId="23F18A72" w14:textId="37A5BBC5" w:rsidR="0072318E" w:rsidRPr="009D49CB" w:rsidRDefault="0072318E" w:rsidP="0072318E">
            <w:pPr>
              <w:rPr>
                <w:sz w:val="20"/>
                <w:szCs w:val="20"/>
              </w:rPr>
            </w:pPr>
            <w:r w:rsidRPr="009D49CB">
              <w:rPr>
                <w:b/>
                <w:bCs/>
                <w:sz w:val="20"/>
                <w:szCs w:val="20"/>
              </w:rPr>
              <w:t>Key facts about the Global Reporting Initiative (GRI)</w:t>
            </w:r>
          </w:p>
          <w:p w14:paraId="04590FD5" w14:textId="77777777" w:rsidR="0072318E" w:rsidRPr="009D49CB" w:rsidRDefault="0072318E" w:rsidP="0072318E">
            <w:pPr>
              <w:numPr>
                <w:ilvl w:val="0"/>
                <w:numId w:val="3"/>
              </w:numPr>
              <w:rPr>
                <w:sz w:val="20"/>
                <w:szCs w:val="20"/>
              </w:rPr>
            </w:pPr>
            <w:r w:rsidRPr="009D49CB">
              <w:rPr>
                <w:sz w:val="20"/>
                <w:szCs w:val="20"/>
              </w:rPr>
              <w:t>No1 Pioneer of sustainability reporting (since 1997).</w:t>
            </w:r>
          </w:p>
          <w:p w14:paraId="67C11EBD" w14:textId="77777777" w:rsidR="0072318E" w:rsidRPr="009D49CB" w:rsidRDefault="0072318E" w:rsidP="0072318E">
            <w:pPr>
              <w:numPr>
                <w:ilvl w:val="0"/>
                <w:numId w:val="3"/>
              </w:numPr>
              <w:rPr>
                <w:sz w:val="20"/>
                <w:szCs w:val="20"/>
              </w:rPr>
            </w:pPr>
            <w:r w:rsidRPr="009D49CB">
              <w:rPr>
                <w:b/>
                <w:bCs/>
                <w:sz w:val="20"/>
                <w:szCs w:val="20"/>
              </w:rPr>
              <w:t>Three hundred- and sixty-degrees sustainability action.</w:t>
            </w:r>
            <w:r w:rsidRPr="009D49CB">
              <w:rPr>
                <w:sz w:val="20"/>
                <w:szCs w:val="20"/>
              </w:rPr>
              <w:t xml:space="preserve"> With the GRI Standards companies and organisations can address all their important impacts, no matter what they are. The GRI Standards are a flexible, all-round, methodical approach used by some of the world’s most successful companies to take action on Environmental, Economic and Social impacts.</w:t>
            </w:r>
          </w:p>
          <w:p w14:paraId="76C539FC" w14:textId="77777777" w:rsidR="0072318E" w:rsidRPr="009D49CB" w:rsidRDefault="0072318E" w:rsidP="0072318E">
            <w:pPr>
              <w:numPr>
                <w:ilvl w:val="0"/>
                <w:numId w:val="3"/>
              </w:numPr>
              <w:rPr>
                <w:sz w:val="20"/>
                <w:szCs w:val="20"/>
              </w:rPr>
            </w:pPr>
            <w:r w:rsidRPr="009D49CB">
              <w:rPr>
                <w:sz w:val="20"/>
                <w:szCs w:val="20"/>
              </w:rPr>
              <w:t>Globally, only the GRI Standards </w:t>
            </w:r>
            <w:hyperlink r:id="rId18" w:tgtFrame="_blank" w:history="1">
              <w:r w:rsidRPr="009D49CB">
                <w:rPr>
                  <w:rStyle w:val="Hyperlink"/>
                  <w:sz w:val="20"/>
                  <w:szCs w:val="20"/>
                </w:rPr>
                <w:t>provide a complete set of standards that uniquely addresses all 17 Sustainable Development Goals (SDGs).</w:t>
              </w:r>
            </w:hyperlink>
            <w:r w:rsidRPr="009D49CB">
              <w:rPr>
                <w:sz w:val="20"/>
                <w:szCs w:val="20"/>
              </w:rPr>
              <w:br/>
              <w:t>Sustainability reporters worldwide do not need to use any other sustainability framework for their report.</w:t>
            </w:r>
          </w:p>
          <w:p w14:paraId="074E6605" w14:textId="77777777" w:rsidR="0072318E" w:rsidRPr="009D49CB" w:rsidRDefault="0072318E" w:rsidP="0072318E">
            <w:pPr>
              <w:numPr>
                <w:ilvl w:val="0"/>
                <w:numId w:val="3"/>
              </w:numPr>
              <w:rPr>
                <w:sz w:val="20"/>
                <w:szCs w:val="20"/>
              </w:rPr>
            </w:pPr>
            <w:r w:rsidRPr="009D49CB">
              <w:rPr>
                <w:sz w:val="20"/>
                <w:szCs w:val="20"/>
              </w:rPr>
              <w:t>80% of the world’s largest 250 companies use the GRI Standards for sustainability reporting.</w:t>
            </w:r>
          </w:p>
          <w:p w14:paraId="65AC8FD4" w14:textId="77777777" w:rsidR="0072318E" w:rsidRPr="009D49CB" w:rsidRDefault="0072318E" w:rsidP="0072318E">
            <w:pPr>
              <w:numPr>
                <w:ilvl w:val="0"/>
                <w:numId w:val="3"/>
              </w:numPr>
              <w:rPr>
                <w:sz w:val="20"/>
                <w:szCs w:val="20"/>
              </w:rPr>
            </w:pPr>
            <w:r w:rsidRPr="009D49CB">
              <w:rPr>
                <w:sz w:val="20"/>
                <w:szCs w:val="20"/>
              </w:rPr>
              <w:t>GRI: Recommended by the UN Global Compact. Under the terms of a Memorandum of Understanding signed in 2010, </w:t>
            </w:r>
            <w:hyperlink r:id="rId19" w:tgtFrame="_blank" w:history="1">
              <w:r w:rsidRPr="009D49CB">
                <w:rPr>
                  <w:rStyle w:val="Hyperlink"/>
                  <w:sz w:val="20"/>
                  <w:szCs w:val="20"/>
                </w:rPr>
                <w:t>the UN Global Compact adopts the GRI Standards as the recommended sustainability reporting framework</w:t>
              </w:r>
            </w:hyperlink>
            <w:r w:rsidRPr="009D49CB">
              <w:rPr>
                <w:sz w:val="20"/>
                <w:szCs w:val="20"/>
              </w:rPr>
              <w:t> for companies to communicate on progress made.</w:t>
            </w:r>
          </w:p>
          <w:p w14:paraId="281692D5" w14:textId="77777777" w:rsidR="0072318E" w:rsidRPr="009D49CB" w:rsidRDefault="0072318E" w:rsidP="0072318E">
            <w:pPr>
              <w:rPr>
                <w:sz w:val="20"/>
                <w:szCs w:val="20"/>
              </w:rPr>
            </w:pPr>
          </w:p>
          <w:p w14:paraId="050BAE8E" w14:textId="77777777" w:rsidR="0072318E" w:rsidRPr="009D49CB" w:rsidRDefault="0072318E" w:rsidP="0072318E">
            <w:pPr>
              <w:rPr>
                <w:b/>
                <w:bCs/>
                <w:sz w:val="20"/>
                <w:szCs w:val="20"/>
              </w:rPr>
            </w:pPr>
            <w:r w:rsidRPr="009D49CB">
              <w:rPr>
                <w:b/>
                <w:bCs/>
                <w:sz w:val="20"/>
                <w:szCs w:val="20"/>
              </w:rPr>
              <w:t>Key facts about the Institute of Environmental Management and Assessment (IEMA)</w:t>
            </w:r>
          </w:p>
          <w:p w14:paraId="2C342167" w14:textId="77777777" w:rsidR="0072318E" w:rsidRPr="009D49CB" w:rsidRDefault="0072318E" w:rsidP="0072318E">
            <w:pPr>
              <w:pStyle w:val="ListParagraph"/>
              <w:numPr>
                <w:ilvl w:val="0"/>
                <w:numId w:val="4"/>
              </w:numPr>
              <w:rPr>
                <w:sz w:val="20"/>
                <w:szCs w:val="20"/>
              </w:rPr>
            </w:pPr>
            <w:r w:rsidRPr="009D49CB">
              <w:rPr>
                <w:sz w:val="20"/>
                <w:szCs w:val="20"/>
              </w:rPr>
              <w:t>Is the largest professional body for environmental practitioners in the United Kingdom and worldwide, with more than 14,000 members in over 100 countries, working together to make businesses and organisations future-proof</w:t>
            </w:r>
          </w:p>
          <w:p w14:paraId="66F23F83" w14:textId="77777777" w:rsidR="0072318E" w:rsidRPr="009D49CB" w:rsidRDefault="0072318E" w:rsidP="0072318E">
            <w:pPr>
              <w:pStyle w:val="ListParagraph"/>
              <w:numPr>
                <w:ilvl w:val="0"/>
                <w:numId w:val="4"/>
              </w:numPr>
              <w:rPr>
                <w:sz w:val="20"/>
                <w:szCs w:val="20"/>
              </w:rPr>
            </w:pPr>
            <w:r w:rsidRPr="009D49CB">
              <w:rPr>
                <w:sz w:val="20"/>
                <w:szCs w:val="20"/>
              </w:rPr>
              <w:t>Approves training course providers to deliver environmental training</w:t>
            </w:r>
          </w:p>
          <w:p w14:paraId="767B6F49" w14:textId="35159C1B" w:rsidR="0072318E" w:rsidRPr="009D49CB" w:rsidRDefault="0072318E" w:rsidP="0072318E">
            <w:pPr>
              <w:pStyle w:val="ListParagraph"/>
              <w:numPr>
                <w:ilvl w:val="0"/>
                <w:numId w:val="4"/>
              </w:numPr>
              <w:rPr>
                <w:sz w:val="20"/>
                <w:szCs w:val="20"/>
              </w:rPr>
            </w:pPr>
            <w:r w:rsidRPr="009D49CB">
              <w:rPr>
                <w:sz w:val="20"/>
                <w:szCs w:val="20"/>
              </w:rPr>
              <w:t xml:space="preserve">Is in the process of applying for a Royal Charter. As a chartered body, IEMA would be formally recognised by the UK Government to develop and regulate the profession (corporate sustainability, environmental management, and impact assessment). If IEMA achieves a Royal </w:t>
            </w:r>
            <w:r w:rsidR="00597091" w:rsidRPr="009D49CB">
              <w:rPr>
                <w:sz w:val="20"/>
                <w:szCs w:val="20"/>
              </w:rPr>
              <w:t>Charter,</w:t>
            </w:r>
            <w:r w:rsidRPr="009D49CB">
              <w:rPr>
                <w:sz w:val="20"/>
                <w:szCs w:val="20"/>
              </w:rPr>
              <w:t xml:space="preserve"> it will become CIEMA – the Chartered Institute of Environmental Management &amp; Assessment.</w:t>
            </w:r>
          </w:p>
          <w:p w14:paraId="78693688" w14:textId="77777777" w:rsidR="0072318E" w:rsidRPr="009D49CB" w:rsidRDefault="0072318E" w:rsidP="0072318E">
            <w:pPr>
              <w:pStyle w:val="ListParagraph"/>
              <w:numPr>
                <w:ilvl w:val="0"/>
                <w:numId w:val="4"/>
              </w:numPr>
              <w:rPr>
                <w:sz w:val="20"/>
                <w:szCs w:val="20"/>
              </w:rPr>
            </w:pPr>
            <w:r w:rsidRPr="009D49CB">
              <w:rPr>
                <w:sz w:val="20"/>
                <w:szCs w:val="20"/>
              </w:rPr>
              <w:t>CPD – Continuing Professional Development is a mandatory requirement to maintain membership</w:t>
            </w:r>
          </w:p>
          <w:p w14:paraId="775DF8B6" w14:textId="77777777" w:rsidR="0072318E" w:rsidRPr="009D49CB" w:rsidRDefault="0072318E" w:rsidP="0072318E">
            <w:pPr>
              <w:pStyle w:val="ListParagraph"/>
              <w:numPr>
                <w:ilvl w:val="0"/>
                <w:numId w:val="4"/>
              </w:numPr>
              <w:rPr>
                <w:sz w:val="20"/>
                <w:szCs w:val="20"/>
              </w:rPr>
            </w:pPr>
            <w:r w:rsidRPr="009D49CB">
              <w:rPr>
                <w:sz w:val="20"/>
                <w:szCs w:val="20"/>
              </w:rPr>
              <w:t>IEMA Training Partners: IEMA works with training partners to share environmental and sustainability training solutions</w:t>
            </w:r>
          </w:p>
          <w:p w14:paraId="6B1B6150" w14:textId="77777777" w:rsidR="0072318E" w:rsidRPr="009D49CB" w:rsidRDefault="0072318E" w:rsidP="0072318E">
            <w:pPr>
              <w:rPr>
                <w:sz w:val="20"/>
                <w:szCs w:val="20"/>
              </w:rPr>
            </w:pPr>
          </w:p>
          <w:p w14:paraId="14713C5E" w14:textId="56F99D61" w:rsidR="0072318E" w:rsidRPr="009D49CB" w:rsidRDefault="0072318E" w:rsidP="0072318E">
            <w:pPr>
              <w:rPr>
                <w:b/>
                <w:bCs/>
                <w:sz w:val="20"/>
                <w:szCs w:val="20"/>
              </w:rPr>
            </w:pPr>
            <w:r w:rsidRPr="009D49CB">
              <w:rPr>
                <w:b/>
                <w:bCs/>
                <w:sz w:val="20"/>
                <w:szCs w:val="20"/>
              </w:rPr>
              <w:t>Key facts about the Chartered Institute of Marketing</w:t>
            </w:r>
            <w:r w:rsidR="009D49CB">
              <w:rPr>
                <w:b/>
                <w:bCs/>
                <w:sz w:val="20"/>
                <w:szCs w:val="20"/>
              </w:rPr>
              <w:t xml:space="preserve"> (CIM)</w:t>
            </w:r>
          </w:p>
          <w:p w14:paraId="572590D4" w14:textId="77777777" w:rsidR="0072318E" w:rsidRPr="0072318E" w:rsidRDefault="0072318E" w:rsidP="0072318E">
            <w:pPr>
              <w:rPr>
                <w:sz w:val="20"/>
                <w:szCs w:val="20"/>
              </w:rPr>
            </w:pPr>
            <w:r w:rsidRPr="009D49CB">
              <w:rPr>
                <w:sz w:val="20"/>
                <w:szCs w:val="20"/>
              </w:rPr>
              <w:t>F</w:t>
            </w:r>
            <w:r w:rsidRPr="0072318E">
              <w:rPr>
                <w:sz w:val="20"/>
                <w:szCs w:val="20"/>
              </w:rPr>
              <w:t>or over 100 years, CIM has supported, represented and developed marketers, teams, leaders and the profession. The CIM is the world’s leading professional marketing body with over 30,000 members worldwide, including more than 3,000 Chartered Marketers. The CIM believes marketing is the critical factor in driving long-term organisational performance. The CIM’s mission is to create marketing advantage for the benefit of professionals, business and society.</w:t>
            </w:r>
          </w:p>
          <w:p w14:paraId="5731F513" w14:textId="3330E6EB" w:rsidR="0072318E" w:rsidRPr="0072318E" w:rsidRDefault="0072318E" w:rsidP="0072318E">
            <w:pPr>
              <w:numPr>
                <w:ilvl w:val="0"/>
                <w:numId w:val="5"/>
              </w:numPr>
              <w:rPr>
                <w:sz w:val="20"/>
                <w:szCs w:val="20"/>
              </w:rPr>
            </w:pPr>
            <w:r w:rsidRPr="0072318E">
              <w:rPr>
                <w:sz w:val="20"/>
                <w:szCs w:val="20"/>
              </w:rPr>
              <w:t>Founded in 1911, </w:t>
            </w:r>
            <w:r w:rsidRPr="0072318E">
              <w:rPr>
                <w:b/>
                <w:bCs/>
                <w:sz w:val="20"/>
                <w:szCs w:val="20"/>
              </w:rPr>
              <w:t>The Chartered Institute of Marketing</w:t>
            </w:r>
            <w:r w:rsidR="00D42BF6">
              <w:rPr>
                <w:b/>
                <w:bCs/>
                <w:sz w:val="20"/>
                <w:szCs w:val="20"/>
              </w:rPr>
              <w:t xml:space="preserve"> </w:t>
            </w:r>
            <w:r w:rsidRPr="0072318E">
              <w:rPr>
                <w:sz w:val="20"/>
                <w:szCs w:val="20"/>
              </w:rPr>
              <w:t>(</w:t>
            </w:r>
            <w:r w:rsidRPr="0072318E">
              <w:rPr>
                <w:b/>
                <w:bCs/>
                <w:sz w:val="20"/>
                <w:szCs w:val="20"/>
              </w:rPr>
              <w:t>CIM</w:t>
            </w:r>
            <w:r w:rsidRPr="0072318E">
              <w:rPr>
                <w:sz w:val="20"/>
                <w:szCs w:val="20"/>
              </w:rPr>
              <w:t>) is a professional marketing body.</w:t>
            </w:r>
          </w:p>
          <w:p w14:paraId="3293AE7F" w14:textId="77777777" w:rsidR="0072318E" w:rsidRPr="0072318E" w:rsidRDefault="0072318E" w:rsidP="0072318E">
            <w:pPr>
              <w:numPr>
                <w:ilvl w:val="0"/>
                <w:numId w:val="6"/>
              </w:numPr>
              <w:rPr>
                <w:sz w:val="20"/>
                <w:szCs w:val="20"/>
              </w:rPr>
            </w:pPr>
            <w:r w:rsidRPr="0072318E">
              <w:rPr>
                <w:sz w:val="20"/>
                <w:szCs w:val="20"/>
              </w:rPr>
              <w:t>It has over 30,000 members, including more than 3,000 registered Chartered Marketers.</w:t>
            </w:r>
          </w:p>
          <w:p w14:paraId="669A1ABF" w14:textId="77777777" w:rsidR="0072318E" w:rsidRPr="0072318E" w:rsidRDefault="0072318E" w:rsidP="0072318E">
            <w:pPr>
              <w:numPr>
                <w:ilvl w:val="0"/>
                <w:numId w:val="7"/>
              </w:numPr>
              <w:rPr>
                <w:sz w:val="20"/>
                <w:szCs w:val="20"/>
              </w:rPr>
            </w:pPr>
            <w:r w:rsidRPr="0072318E">
              <w:rPr>
                <w:sz w:val="20"/>
                <w:szCs w:val="20"/>
              </w:rPr>
              <w:t>CIM offers 130 study centres in 36 countries, and exam centres in 132 countries.</w:t>
            </w:r>
          </w:p>
          <w:p w14:paraId="4100FEB5" w14:textId="55E23939" w:rsidR="0072318E" w:rsidRPr="009D49CB" w:rsidRDefault="0072318E" w:rsidP="0072318E">
            <w:pPr>
              <w:numPr>
                <w:ilvl w:val="0"/>
                <w:numId w:val="8"/>
              </w:numPr>
              <w:rPr>
                <w:sz w:val="20"/>
                <w:szCs w:val="20"/>
              </w:rPr>
            </w:pPr>
            <w:r w:rsidRPr="0072318E">
              <w:rPr>
                <w:sz w:val="20"/>
                <w:szCs w:val="20"/>
              </w:rPr>
              <w:t>Awarded a Royal Charter in 1989. Her Majesty the Queen awarded The Institute of Marketing with the Royal Charter, so becoming the Chartered Institute of Marketing.</w:t>
            </w:r>
          </w:p>
          <w:p w14:paraId="62BA1739" w14:textId="77777777" w:rsidR="0072318E" w:rsidRPr="0072318E" w:rsidRDefault="0072318E" w:rsidP="0072318E">
            <w:pPr>
              <w:rPr>
                <w:sz w:val="20"/>
                <w:szCs w:val="20"/>
              </w:rPr>
            </w:pPr>
          </w:p>
          <w:p w14:paraId="5E38401E" w14:textId="77777777" w:rsidR="0072318E" w:rsidRPr="0072318E" w:rsidRDefault="0072318E" w:rsidP="0072318E">
            <w:pPr>
              <w:numPr>
                <w:ilvl w:val="0"/>
                <w:numId w:val="9"/>
              </w:numPr>
              <w:rPr>
                <w:sz w:val="20"/>
                <w:szCs w:val="20"/>
              </w:rPr>
            </w:pPr>
            <w:r w:rsidRPr="0072318E">
              <w:rPr>
                <w:b/>
                <w:bCs/>
                <w:sz w:val="20"/>
                <w:szCs w:val="20"/>
              </w:rPr>
              <w:t>1992: </w:t>
            </w:r>
            <w:r w:rsidRPr="0072318E">
              <w:rPr>
                <w:sz w:val="20"/>
                <w:szCs w:val="20"/>
              </w:rPr>
              <w:t>The preferred qualification across Europe. The European Union adopts CIM's Diploma as the preferred professional marketing qualification across member states. CIM establishes closer links with other international marketing organisations in Japan, Canada, Australia, New Zealand and South Africa.</w:t>
            </w:r>
          </w:p>
          <w:p w14:paraId="31D450D9" w14:textId="77777777" w:rsidR="0072318E" w:rsidRPr="00B21C0A" w:rsidRDefault="0072318E" w:rsidP="00B21C0A">
            <w:pPr>
              <w:numPr>
                <w:ilvl w:val="0"/>
                <w:numId w:val="10"/>
              </w:numPr>
            </w:pPr>
            <w:r w:rsidRPr="00B21C0A">
              <w:rPr>
                <w:b/>
                <w:bCs/>
                <w:sz w:val="20"/>
                <w:szCs w:val="20"/>
              </w:rPr>
              <w:t>1993: </w:t>
            </w:r>
            <w:r w:rsidRPr="00B21C0A">
              <w:rPr>
                <w:sz w:val="20"/>
                <w:szCs w:val="20"/>
              </w:rPr>
              <w:t>First CPD programme. CIM becomes the first professional institute to launch a Continuing Professional Development (CPD) programme. The Chartered Marketer status is awarded to candidates who satisfy a set of criteria that includes qualifications, proven experience, and a commitment to Continuing Professional Development </w:t>
            </w:r>
            <w:hyperlink r:id="rId20" w:tgtFrame="_blank" w:history="1">
              <w:r w:rsidRPr="00B21C0A">
                <w:rPr>
                  <w:rStyle w:val="Hyperlink"/>
                  <w:sz w:val="20"/>
                  <w:szCs w:val="20"/>
                </w:rPr>
                <w:t>(CPD)</w:t>
              </w:r>
            </w:hyperlink>
            <w:r w:rsidRPr="00B21C0A">
              <w:rPr>
                <w:sz w:val="20"/>
                <w:szCs w:val="20"/>
              </w:rPr>
              <w:t>.</w:t>
            </w:r>
          </w:p>
          <w:p w14:paraId="61EF0A6B" w14:textId="72B8AD11" w:rsidR="00B21C0A" w:rsidRDefault="00B21C0A" w:rsidP="00B21C0A">
            <w:pPr>
              <w:ind w:left="360"/>
            </w:pPr>
          </w:p>
        </w:tc>
      </w:tr>
    </w:tbl>
    <w:p w14:paraId="312A6764" w14:textId="77777777" w:rsidR="00B17116" w:rsidRPr="00F84130" w:rsidRDefault="00B17116" w:rsidP="005A21CE"/>
    <w:sectPr w:rsidR="00B17116" w:rsidRPr="00F84130" w:rsidSect="004D703B">
      <w:footerReference w:type="even" r:id="rId21"/>
      <w:footerReference w:type="default" r:id="rId22"/>
      <w:pgSz w:w="11900" w:h="16840"/>
      <w:pgMar w:top="1440" w:right="1105" w:bottom="1440" w:left="1156" w:header="708" w:footer="708"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679AB" w14:textId="77777777" w:rsidR="00081948" w:rsidRDefault="00081948" w:rsidP="00B83D77">
      <w:r>
        <w:separator/>
      </w:r>
    </w:p>
  </w:endnote>
  <w:endnote w:type="continuationSeparator" w:id="0">
    <w:p w14:paraId="0A7EB694" w14:textId="77777777" w:rsidR="00081948" w:rsidRDefault="00081948" w:rsidP="00B8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830486"/>
      <w:docPartObj>
        <w:docPartGallery w:val="Page Numbers (Bottom of Page)"/>
        <w:docPartUnique/>
      </w:docPartObj>
    </w:sdtPr>
    <w:sdtEndPr>
      <w:rPr>
        <w:rStyle w:val="PageNumber"/>
      </w:rPr>
    </w:sdtEndPr>
    <w:sdtContent>
      <w:p w14:paraId="5E9DD862" w14:textId="0913ED1A" w:rsidR="00902021" w:rsidRDefault="00902021" w:rsidP="009D3E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86038601"/>
      <w:docPartObj>
        <w:docPartGallery w:val="Page Numbers (Bottom of Page)"/>
        <w:docPartUnique/>
      </w:docPartObj>
    </w:sdtPr>
    <w:sdtEndPr>
      <w:rPr>
        <w:rStyle w:val="PageNumber"/>
      </w:rPr>
    </w:sdtEndPr>
    <w:sdtContent>
      <w:p w14:paraId="56BA4B65" w14:textId="319CCA7C" w:rsidR="004D703B" w:rsidRDefault="004D703B" w:rsidP="0090202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DE8D7" w14:textId="77777777" w:rsidR="004D703B" w:rsidRDefault="004D703B" w:rsidP="004D7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5"/>
        <w:szCs w:val="15"/>
      </w:rPr>
      <w:id w:val="-289434497"/>
      <w:docPartObj>
        <w:docPartGallery w:val="Page Numbers (Bottom of Page)"/>
        <w:docPartUnique/>
      </w:docPartObj>
    </w:sdtPr>
    <w:sdtEndPr>
      <w:rPr>
        <w:rStyle w:val="PageNumber"/>
      </w:rPr>
    </w:sdtEndPr>
    <w:sdtContent>
      <w:p w14:paraId="63F9365B" w14:textId="0213893E" w:rsidR="00902021" w:rsidRPr="00902021" w:rsidRDefault="00902021" w:rsidP="009D3EB4">
        <w:pPr>
          <w:pStyle w:val="Footer"/>
          <w:framePr w:wrap="none" w:vAnchor="text" w:hAnchor="margin" w:xAlign="right" w:y="1"/>
          <w:rPr>
            <w:rStyle w:val="PageNumber"/>
            <w:sz w:val="15"/>
            <w:szCs w:val="15"/>
          </w:rPr>
        </w:pPr>
        <w:r w:rsidRPr="00902021">
          <w:rPr>
            <w:rStyle w:val="PageNumber"/>
            <w:sz w:val="15"/>
            <w:szCs w:val="15"/>
          </w:rPr>
          <w:fldChar w:fldCharType="begin"/>
        </w:r>
        <w:r w:rsidRPr="00902021">
          <w:rPr>
            <w:rStyle w:val="PageNumber"/>
            <w:sz w:val="15"/>
            <w:szCs w:val="15"/>
          </w:rPr>
          <w:instrText xml:space="preserve"> PAGE </w:instrText>
        </w:r>
        <w:r w:rsidRPr="00902021">
          <w:rPr>
            <w:rStyle w:val="PageNumber"/>
            <w:sz w:val="15"/>
            <w:szCs w:val="15"/>
          </w:rPr>
          <w:fldChar w:fldCharType="separate"/>
        </w:r>
        <w:r w:rsidR="008C77B1">
          <w:rPr>
            <w:rStyle w:val="PageNumber"/>
            <w:noProof/>
            <w:sz w:val="15"/>
            <w:szCs w:val="15"/>
          </w:rPr>
          <w:t>2</w:t>
        </w:r>
        <w:r w:rsidRPr="00902021">
          <w:rPr>
            <w:rStyle w:val="PageNumber"/>
            <w:sz w:val="15"/>
            <w:szCs w:val="15"/>
          </w:rPr>
          <w:fldChar w:fldCharType="end"/>
        </w:r>
      </w:p>
    </w:sdtContent>
  </w:sdt>
  <w:p w14:paraId="5D61CA97" w14:textId="63817CA8" w:rsidR="00902021" w:rsidRPr="00902021" w:rsidRDefault="00902021" w:rsidP="00902021">
    <w:pPr>
      <w:pStyle w:val="Footer"/>
      <w:ind w:right="360"/>
      <w:rPr>
        <w:sz w:val="15"/>
        <w:szCs w:val="15"/>
      </w:rPr>
    </w:pPr>
    <w:r w:rsidRPr="00902021">
      <w:rPr>
        <w:sz w:val="15"/>
        <w:szCs w:val="15"/>
      </w:rPr>
      <w:t xml:space="preserve">PRESS RELEASE: New Sustainability Report Assurance Standard by FBRH UK </w:t>
    </w:r>
  </w:p>
  <w:p w14:paraId="536401DD" w14:textId="77777777" w:rsidR="004D703B" w:rsidRPr="00902021" w:rsidRDefault="004D703B" w:rsidP="004D703B">
    <w:pPr>
      <w:pStyle w:val="Footer"/>
      <w:ind w:right="36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4830" w14:textId="77777777" w:rsidR="00081948" w:rsidRDefault="00081948" w:rsidP="00B83D77">
      <w:r>
        <w:separator/>
      </w:r>
    </w:p>
  </w:footnote>
  <w:footnote w:type="continuationSeparator" w:id="0">
    <w:p w14:paraId="7EEE21B5" w14:textId="77777777" w:rsidR="00081948" w:rsidRDefault="00081948" w:rsidP="00B8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14F0"/>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36B4"/>
    <w:multiLevelType w:val="hybridMultilevel"/>
    <w:tmpl w:val="C408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56BA"/>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F61A1"/>
    <w:multiLevelType w:val="multilevel"/>
    <w:tmpl w:val="4FBE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364D5"/>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41E56"/>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93E68"/>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62492"/>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20C2F"/>
    <w:multiLevelType w:val="hybridMultilevel"/>
    <w:tmpl w:val="218E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2637EA"/>
    <w:multiLevelType w:val="multilevel"/>
    <w:tmpl w:val="038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
  </w:num>
  <w:num w:numId="5">
    <w:abstractNumId w:val="6"/>
  </w:num>
  <w:num w:numId="6">
    <w:abstractNumId w:val="4"/>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3"/>
    <w:rsid w:val="000709F7"/>
    <w:rsid w:val="0007357B"/>
    <w:rsid w:val="00081948"/>
    <w:rsid w:val="000A1BD4"/>
    <w:rsid w:val="000F7F05"/>
    <w:rsid w:val="00110E63"/>
    <w:rsid w:val="001441A3"/>
    <w:rsid w:val="00184EF7"/>
    <w:rsid w:val="001C14E7"/>
    <w:rsid w:val="001C3E06"/>
    <w:rsid w:val="00213D26"/>
    <w:rsid w:val="00232D96"/>
    <w:rsid w:val="00246BD2"/>
    <w:rsid w:val="002E6C58"/>
    <w:rsid w:val="002F10E9"/>
    <w:rsid w:val="0032636B"/>
    <w:rsid w:val="00367143"/>
    <w:rsid w:val="003B32B8"/>
    <w:rsid w:val="003B7E8B"/>
    <w:rsid w:val="003C7D96"/>
    <w:rsid w:val="003C7E07"/>
    <w:rsid w:val="003D1760"/>
    <w:rsid w:val="003D2E9E"/>
    <w:rsid w:val="004337AC"/>
    <w:rsid w:val="00433DEE"/>
    <w:rsid w:val="004762B8"/>
    <w:rsid w:val="004A46FB"/>
    <w:rsid w:val="004B1FD4"/>
    <w:rsid w:val="004B443C"/>
    <w:rsid w:val="004D703B"/>
    <w:rsid w:val="00507027"/>
    <w:rsid w:val="00513620"/>
    <w:rsid w:val="00526387"/>
    <w:rsid w:val="0053485A"/>
    <w:rsid w:val="005427CA"/>
    <w:rsid w:val="00554D53"/>
    <w:rsid w:val="00597091"/>
    <w:rsid w:val="005A21CE"/>
    <w:rsid w:val="005B0267"/>
    <w:rsid w:val="005D31A2"/>
    <w:rsid w:val="005F2CD7"/>
    <w:rsid w:val="006552BC"/>
    <w:rsid w:val="00664994"/>
    <w:rsid w:val="00677005"/>
    <w:rsid w:val="006771D2"/>
    <w:rsid w:val="006E014F"/>
    <w:rsid w:val="00704F88"/>
    <w:rsid w:val="007108E1"/>
    <w:rsid w:val="0071566B"/>
    <w:rsid w:val="0072318E"/>
    <w:rsid w:val="00752DB3"/>
    <w:rsid w:val="00766A7A"/>
    <w:rsid w:val="00786C15"/>
    <w:rsid w:val="007C26B6"/>
    <w:rsid w:val="007D082D"/>
    <w:rsid w:val="007F2521"/>
    <w:rsid w:val="00803165"/>
    <w:rsid w:val="00855972"/>
    <w:rsid w:val="00861445"/>
    <w:rsid w:val="0086238D"/>
    <w:rsid w:val="00862AD2"/>
    <w:rsid w:val="00870061"/>
    <w:rsid w:val="008C77B1"/>
    <w:rsid w:val="008F21CF"/>
    <w:rsid w:val="00902021"/>
    <w:rsid w:val="00942F32"/>
    <w:rsid w:val="009520C7"/>
    <w:rsid w:val="009D0269"/>
    <w:rsid w:val="009D10B9"/>
    <w:rsid w:val="009D49CB"/>
    <w:rsid w:val="009F0534"/>
    <w:rsid w:val="009F0B2A"/>
    <w:rsid w:val="009F1F2B"/>
    <w:rsid w:val="00A045DE"/>
    <w:rsid w:val="00A3316A"/>
    <w:rsid w:val="00A43B59"/>
    <w:rsid w:val="00AF25C6"/>
    <w:rsid w:val="00B17116"/>
    <w:rsid w:val="00B21C0A"/>
    <w:rsid w:val="00B631CE"/>
    <w:rsid w:val="00B83D77"/>
    <w:rsid w:val="00B967DC"/>
    <w:rsid w:val="00BF35EB"/>
    <w:rsid w:val="00BF646C"/>
    <w:rsid w:val="00C063EF"/>
    <w:rsid w:val="00C32953"/>
    <w:rsid w:val="00C60459"/>
    <w:rsid w:val="00C86382"/>
    <w:rsid w:val="00CB0396"/>
    <w:rsid w:val="00D012ED"/>
    <w:rsid w:val="00D1334E"/>
    <w:rsid w:val="00D17443"/>
    <w:rsid w:val="00D3236A"/>
    <w:rsid w:val="00D42BF6"/>
    <w:rsid w:val="00D75AF9"/>
    <w:rsid w:val="00DD0ADA"/>
    <w:rsid w:val="00DD2A90"/>
    <w:rsid w:val="00DF202F"/>
    <w:rsid w:val="00E44F4B"/>
    <w:rsid w:val="00E940E3"/>
    <w:rsid w:val="00EA5921"/>
    <w:rsid w:val="00F2272C"/>
    <w:rsid w:val="00F320F8"/>
    <w:rsid w:val="00F33F5F"/>
    <w:rsid w:val="00F50D5E"/>
    <w:rsid w:val="00F637A1"/>
    <w:rsid w:val="00F84130"/>
    <w:rsid w:val="00FE2D52"/>
    <w:rsid w:val="00FE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CCE2"/>
  <w15:chartTrackingRefBased/>
  <w15:docId w15:val="{CF6E7D16-E92E-5749-9303-14C9FE68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0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37A1"/>
    <w:pPr>
      <w:ind w:left="720"/>
      <w:contextualSpacing/>
    </w:pPr>
  </w:style>
  <w:style w:type="character" w:styleId="Hyperlink">
    <w:name w:val="Hyperlink"/>
    <w:basedOn w:val="DefaultParagraphFont"/>
    <w:uiPriority w:val="99"/>
    <w:unhideWhenUsed/>
    <w:rsid w:val="004762B8"/>
    <w:rPr>
      <w:color w:val="0563C1" w:themeColor="hyperlink"/>
      <w:u w:val="single"/>
    </w:rPr>
  </w:style>
  <w:style w:type="character" w:customStyle="1" w:styleId="UnresolvedMention1">
    <w:name w:val="Unresolved Mention1"/>
    <w:basedOn w:val="DefaultParagraphFont"/>
    <w:uiPriority w:val="99"/>
    <w:semiHidden/>
    <w:unhideWhenUsed/>
    <w:rsid w:val="004762B8"/>
    <w:rPr>
      <w:color w:val="605E5C"/>
      <w:shd w:val="clear" w:color="auto" w:fill="E1DFDD"/>
    </w:rPr>
  </w:style>
  <w:style w:type="paragraph" w:styleId="Header">
    <w:name w:val="header"/>
    <w:basedOn w:val="Normal"/>
    <w:link w:val="HeaderChar"/>
    <w:uiPriority w:val="99"/>
    <w:unhideWhenUsed/>
    <w:rsid w:val="00B83D77"/>
    <w:pPr>
      <w:tabs>
        <w:tab w:val="center" w:pos="4680"/>
        <w:tab w:val="right" w:pos="9360"/>
      </w:tabs>
    </w:pPr>
  </w:style>
  <w:style w:type="character" w:customStyle="1" w:styleId="HeaderChar">
    <w:name w:val="Header Char"/>
    <w:basedOn w:val="DefaultParagraphFont"/>
    <w:link w:val="Header"/>
    <w:uiPriority w:val="99"/>
    <w:rsid w:val="00B83D77"/>
  </w:style>
  <w:style w:type="paragraph" w:styleId="Footer">
    <w:name w:val="footer"/>
    <w:basedOn w:val="Normal"/>
    <w:link w:val="FooterChar"/>
    <w:uiPriority w:val="99"/>
    <w:unhideWhenUsed/>
    <w:rsid w:val="00B83D77"/>
    <w:pPr>
      <w:tabs>
        <w:tab w:val="center" w:pos="4680"/>
        <w:tab w:val="right" w:pos="9360"/>
      </w:tabs>
    </w:pPr>
  </w:style>
  <w:style w:type="character" w:customStyle="1" w:styleId="FooterChar">
    <w:name w:val="Footer Char"/>
    <w:basedOn w:val="DefaultParagraphFont"/>
    <w:link w:val="Footer"/>
    <w:uiPriority w:val="99"/>
    <w:rsid w:val="00B83D77"/>
  </w:style>
  <w:style w:type="character" w:customStyle="1" w:styleId="UnresolvedMention2">
    <w:name w:val="Unresolved Mention2"/>
    <w:basedOn w:val="DefaultParagraphFont"/>
    <w:uiPriority w:val="99"/>
    <w:rsid w:val="00704F88"/>
    <w:rPr>
      <w:color w:val="605E5C"/>
      <w:shd w:val="clear" w:color="auto" w:fill="E1DFDD"/>
    </w:rPr>
  </w:style>
  <w:style w:type="character" w:styleId="FollowedHyperlink">
    <w:name w:val="FollowedHyperlink"/>
    <w:basedOn w:val="DefaultParagraphFont"/>
    <w:uiPriority w:val="99"/>
    <w:semiHidden/>
    <w:unhideWhenUsed/>
    <w:rsid w:val="00A045DE"/>
    <w:rPr>
      <w:color w:val="954F72" w:themeColor="followedHyperlink"/>
      <w:u w:val="single"/>
    </w:rPr>
  </w:style>
  <w:style w:type="paragraph" w:styleId="Caption">
    <w:name w:val="caption"/>
    <w:basedOn w:val="Normal"/>
    <w:next w:val="Normal"/>
    <w:uiPriority w:val="35"/>
    <w:unhideWhenUsed/>
    <w:qFormat/>
    <w:rsid w:val="00246BD2"/>
    <w:pPr>
      <w:spacing w:after="200"/>
    </w:pPr>
    <w:rPr>
      <w:i/>
      <w:iCs/>
      <w:color w:val="44546A" w:themeColor="text2"/>
      <w:sz w:val="18"/>
      <w:szCs w:val="18"/>
    </w:rPr>
  </w:style>
  <w:style w:type="table" w:styleId="TableGrid">
    <w:name w:val="Table Grid"/>
    <w:basedOn w:val="TableNormal"/>
    <w:uiPriority w:val="39"/>
    <w:rsid w:val="0072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D703B"/>
  </w:style>
  <w:style w:type="character" w:styleId="UnresolvedMention">
    <w:name w:val="Unresolved Mention"/>
    <w:basedOn w:val="DefaultParagraphFont"/>
    <w:uiPriority w:val="99"/>
    <w:rsid w:val="00DF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265">
      <w:bodyDiv w:val="1"/>
      <w:marLeft w:val="0"/>
      <w:marRight w:val="0"/>
      <w:marTop w:val="0"/>
      <w:marBottom w:val="0"/>
      <w:divBdr>
        <w:top w:val="none" w:sz="0" w:space="0" w:color="auto"/>
        <w:left w:val="none" w:sz="0" w:space="0" w:color="auto"/>
        <w:bottom w:val="none" w:sz="0" w:space="0" w:color="auto"/>
        <w:right w:val="none" w:sz="0" w:space="0" w:color="auto"/>
      </w:divBdr>
    </w:div>
    <w:div w:id="410078337">
      <w:bodyDiv w:val="1"/>
      <w:marLeft w:val="0"/>
      <w:marRight w:val="0"/>
      <w:marTop w:val="0"/>
      <w:marBottom w:val="0"/>
      <w:divBdr>
        <w:top w:val="none" w:sz="0" w:space="0" w:color="auto"/>
        <w:left w:val="none" w:sz="0" w:space="0" w:color="auto"/>
        <w:bottom w:val="none" w:sz="0" w:space="0" w:color="auto"/>
        <w:right w:val="none" w:sz="0" w:space="0" w:color="auto"/>
      </w:divBdr>
    </w:div>
    <w:div w:id="422605691">
      <w:bodyDiv w:val="1"/>
      <w:marLeft w:val="0"/>
      <w:marRight w:val="0"/>
      <w:marTop w:val="0"/>
      <w:marBottom w:val="0"/>
      <w:divBdr>
        <w:top w:val="none" w:sz="0" w:space="0" w:color="auto"/>
        <w:left w:val="none" w:sz="0" w:space="0" w:color="auto"/>
        <w:bottom w:val="none" w:sz="0" w:space="0" w:color="auto"/>
        <w:right w:val="none" w:sz="0" w:space="0" w:color="auto"/>
      </w:divBdr>
    </w:div>
    <w:div w:id="479998333">
      <w:bodyDiv w:val="1"/>
      <w:marLeft w:val="0"/>
      <w:marRight w:val="0"/>
      <w:marTop w:val="0"/>
      <w:marBottom w:val="0"/>
      <w:divBdr>
        <w:top w:val="none" w:sz="0" w:space="0" w:color="auto"/>
        <w:left w:val="none" w:sz="0" w:space="0" w:color="auto"/>
        <w:bottom w:val="none" w:sz="0" w:space="0" w:color="auto"/>
        <w:right w:val="none" w:sz="0" w:space="0" w:color="auto"/>
      </w:divBdr>
      <w:divsChild>
        <w:div w:id="1722287644">
          <w:marLeft w:val="0"/>
          <w:marRight w:val="0"/>
          <w:marTop w:val="600"/>
          <w:marBottom w:val="600"/>
          <w:divBdr>
            <w:top w:val="none" w:sz="0" w:space="0" w:color="auto"/>
            <w:left w:val="none" w:sz="0" w:space="0" w:color="auto"/>
            <w:bottom w:val="none" w:sz="0" w:space="0" w:color="auto"/>
            <w:right w:val="none" w:sz="0" w:space="0" w:color="auto"/>
          </w:divBdr>
          <w:divsChild>
            <w:div w:id="2024747483">
              <w:marLeft w:val="0"/>
              <w:marRight w:val="0"/>
              <w:marTop w:val="600"/>
              <w:marBottom w:val="300"/>
              <w:divBdr>
                <w:top w:val="none" w:sz="0" w:space="0" w:color="auto"/>
                <w:left w:val="none" w:sz="0" w:space="0" w:color="auto"/>
                <w:bottom w:val="none" w:sz="0" w:space="0" w:color="auto"/>
                <w:right w:val="none" w:sz="0" w:space="0" w:color="auto"/>
              </w:divBdr>
              <w:divsChild>
                <w:div w:id="1962954742">
                  <w:marLeft w:val="385"/>
                  <w:marRight w:val="0"/>
                  <w:marTop w:val="0"/>
                  <w:marBottom w:val="0"/>
                  <w:divBdr>
                    <w:top w:val="none" w:sz="0" w:space="0" w:color="auto"/>
                    <w:left w:val="none" w:sz="0" w:space="0" w:color="auto"/>
                    <w:bottom w:val="none" w:sz="0" w:space="0" w:color="auto"/>
                    <w:right w:val="none" w:sz="0" w:space="0" w:color="auto"/>
                  </w:divBdr>
                </w:div>
                <w:div w:id="1004093116">
                  <w:marLeft w:val="385"/>
                  <w:marRight w:val="0"/>
                  <w:marTop w:val="0"/>
                  <w:marBottom w:val="0"/>
                  <w:divBdr>
                    <w:top w:val="none" w:sz="0" w:space="0" w:color="auto"/>
                    <w:left w:val="none" w:sz="0" w:space="0" w:color="auto"/>
                    <w:bottom w:val="none" w:sz="0" w:space="0" w:color="auto"/>
                    <w:right w:val="none" w:sz="0" w:space="0" w:color="auto"/>
                  </w:divBdr>
                </w:div>
                <w:div w:id="1248536955">
                  <w:marLeft w:val="385"/>
                  <w:marRight w:val="0"/>
                  <w:marTop w:val="0"/>
                  <w:marBottom w:val="0"/>
                  <w:divBdr>
                    <w:top w:val="none" w:sz="0" w:space="0" w:color="auto"/>
                    <w:left w:val="none" w:sz="0" w:space="0" w:color="auto"/>
                    <w:bottom w:val="none" w:sz="0" w:space="0" w:color="auto"/>
                    <w:right w:val="none" w:sz="0" w:space="0" w:color="auto"/>
                  </w:divBdr>
                </w:div>
              </w:divsChild>
            </w:div>
            <w:div w:id="1657221155">
              <w:marLeft w:val="0"/>
              <w:marRight w:val="0"/>
              <w:marTop w:val="0"/>
              <w:marBottom w:val="300"/>
              <w:divBdr>
                <w:top w:val="none" w:sz="0" w:space="0" w:color="auto"/>
                <w:left w:val="none" w:sz="0" w:space="0" w:color="auto"/>
                <w:bottom w:val="none" w:sz="0" w:space="0" w:color="auto"/>
                <w:right w:val="none" w:sz="0" w:space="0" w:color="auto"/>
              </w:divBdr>
              <w:divsChild>
                <w:div w:id="894436340">
                  <w:marLeft w:val="385"/>
                  <w:marRight w:val="0"/>
                  <w:marTop w:val="0"/>
                  <w:marBottom w:val="0"/>
                  <w:divBdr>
                    <w:top w:val="none" w:sz="0" w:space="0" w:color="auto"/>
                    <w:left w:val="none" w:sz="0" w:space="0" w:color="auto"/>
                    <w:bottom w:val="none" w:sz="0" w:space="0" w:color="auto"/>
                    <w:right w:val="none" w:sz="0" w:space="0" w:color="auto"/>
                  </w:divBdr>
                </w:div>
                <w:div w:id="655762639">
                  <w:marLeft w:val="385"/>
                  <w:marRight w:val="0"/>
                  <w:marTop w:val="0"/>
                  <w:marBottom w:val="0"/>
                  <w:divBdr>
                    <w:top w:val="none" w:sz="0" w:space="0" w:color="auto"/>
                    <w:left w:val="none" w:sz="0" w:space="0" w:color="auto"/>
                    <w:bottom w:val="none" w:sz="0" w:space="0" w:color="auto"/>
                    <w:right w:val="none" w:sz="0" w:space="0" w:color="auto"/>
                  </w:divBdr>
                </w:div>
                <w:div w:id="958609521">
                  <w:marLeft w:val="385"/>
                  <w:marRight w:val="0"/>
                  <w:marTop w:val="0"/>
                  <w:marBottom w:val="0"/>
                  <w:divBdr>
                    <w:top w:val="none" w:sz="0" w:space="0" w:color="auto"/>
                    <w:left w:val="none" w:sz="0" w:space="0" w:color="auto"/>
                    <w:bottom w:val="none" w:sz="0" w:space="0" w:color="auto"/>
                    <w:right w:val="none" w:sz="0" w:space="0" w:color="auto"/>
                  </w:divBdr>
                </w:div>
              </w:divsChild>
            </w:div>
            <w:div w:id="1022703787">
              <w:marLeft w:val="0"/>
              <w:marRight w:val="0"/>
              <w:marTop w:val="0"/>
              <w:marBottom w:val="300"/>
              <w:divBdr>
                <w:top w:val="none" w:sz="0" w:space="0" w:color="auto"/>
                <w:left w:val="none" w:sz="0" w:space="0" w:color="auto"/>
                <w:bottom w:val="none" w:sz="0" w:space="0" w:color="auto"/>
                <w:right w:val="none" w:sz="0" w:space="0" w:color="auto"/>
              </w:divBdr>
              <w:divsChild>
                <w:div w:id="870995367">
                  <w:marLeft w:val="385"/>
                  <w:marRight w:val="0"/>
                  <w:marTop w:val="0"/>
                  <w:marBottom w:val="0"/>
                  <w:divBdr>
                    <w:top w:val="none" w:sz="0" w:space="0" w:color="auto"/>
                    <w:left w:val="none" w:sz="0" w:space="0" w:color="auto"/>
                    <w:bottom w:val="none" w:sz="0" w:space="0" w:color="auto"/>
                    <w:right w:val="none" w:sz="0" w:space="0" w:color="auto"/>
                  </w:divBdr>
                </w:div>
                <w:div w:id="222102948">
                  <w:marLeft w:val="385"/>
                  <w:marRight w:val="0"/>
                  <w:marTop w:val="0"/>
                  <w:marBottom w:val="0"/>
                  <w:divBdr>
                    <w:top w:val="none" w:sz="0" w:space="0" w:color="auto"/>
                    <w:left w:val="none" w:sz="0" w:space="0" w:color="auto"/>
                    <w:bottom w:val="none" w:sz="0" w:space="0" w:color="auto"/>
                    <w:right w:val="none" w:sz="0" w:space="0" w:color="auto"/>
                  </w:divBdr>
                </w:div>
                <w:div w:id="1918055202">
                  <w:marLeft w:val="385"/>
                  <w:marRight w:val="0"/>
                  <w:marTop w:val="0"/>
                  <w:marBottom w:val="0"/>
                  <w:divBdr>
                    <w:top w:val="none" w:sz="0" w:space="0" w:color="auto"/>
                    <w:left w:val="none" w:sz="0" w:space="0" w:color="auto"/>
                    <w:bottom w:val="none" w:sz="0" w:space="0" w:color="auto"/>
                    <w:right w:val="none" w:sz="0" w:space="0" w:color="auto"/>
                  </w:divBdr>
                </w:div>
              </w:divsChild>
            </w:div>
            <w:div w:id="1749762809">
              <w:marLeft w:val="0"/>
              <w:marRight w:val="0"/>
              <w:marTop w:val="0"/>
              <w:marBottom w:val="300"/>
              <w:divBdr>
                <w:top w:val="none" w:sz="0" w:space="0" w:color="auto"/>
                <w:left w:val="none" w:sz="0" w:space="0" w:color="auto"/>
                <w:bottom w:val="none" w:sz="0" w:space="0" w:color="auto"/>
                <w:right w:val="none" w:sz="0" w:space="0" w:color="auto"/>
              </w:divBdr>
              <w:divsChild>
                <w:div w:id="73629632">
                  <w:marLeft w:val="385"/>
                  <w:marRight w:val="0"/>
                  <w:marTop w:val="0"/>
                  <w:marBottom w:val="0"/>
                  <w:divBdr>
                    <w:top w:val="none" w:sz="0" w:space="0" w:color="auto"/>
                    <w:left w:val="none" w:sz="0" w:space="0" w:color="auto"/>
                    <w:bottom w:val="none" w:sz="0" w:space="0" w:color="auto"/>
                    <w:right w:val="none" w:sz="0" w:space="0" w:color="auto"/>
                  </w:divBdr>
                </w:div>
                <w:div w:id="97482846">
                  <w:marLeft w:val="385"/>
                  <w:marRight w:val="0"/>
                  <w:marTop w:val="0"/>
                  <w:marBottom w:val="0"/>
                  <w:divBdr>
                    <w:top w:val="none" w:sz="0" w:space="0" w:color="auto"/>
                    <w:left w:val="none" w:sz="0" w:space="0" w:color="auto"/>
                    <w:bottom w:val="none" w:sz="0" w:space="0" w:color="auto"/>
                    <w:right w:val="none" w:sz="0" w:space="0" w:color="auto"/>
                  </w:divBdr>
                </w:div>
                <w:div w:id="1634293685">
                  <w:marLeft w:val="385"/>
                  <w:marRight w:val="0"/>
                  <w:marTop w:val="0"/>
                  <w:marBottom w:val="0"/>
                  <w:divBdr>
                    <w:top w:val="none" w:sz="0" w:space="0" w:color="auto"/>
                    <w:left w:val="none" w:sz="0" w:space="0" w:color="auto"/>
                    <w:bottom w:val="none" w:sz="0" w:space="0" w:color="auto"/>
                    <w:right w:val="none" w:sz="0" w:space="0" w:color="auto"/>
                  </w:divBdr>
                </w:div>
              </w:divsChild>
            </w:div>
            <w:div w:id="43335880">
              <w:marLeft w:val="0"/>
              <w:marRight w:val="0"/>
              <w:marTop w:val="0"/>
              <w:marBottom w:val="300"/>
              <w:divBdr>
                <w:top w:val="none" w:sz="0" w:space="0" w:color="auto"/>
                <w:left w:val="none" w:sz="0" w:space="0" w:color="auto"/>
                <w:bottom w:val="none" w:sz="0" w:space="0" w:color="auto"/>
                <w:right w:val="none" w:sz="0" w:space="0" w:color="auto"/>
              </w:divBdr>
              <w:divsChild>
                <w:div w:id="1729956337">
                  <w:marLeft w:val="385"/>
                  <w:marRight w:val="0"/>
                  <w:marTop w:val="0"/>
                  <w:marBottom w:val="0"/>
                  <w:divBdr>
                    <w:top w:val="none" w:sz="0" w:space="0" w:color="auto"/>
                    <w:left w:val="none" w:sz="0" w:space="0" w:color="auto"/>
                    <w:bottom w:val="none" w:sz="0" w:space="0" w:color="auto"/>
                    <w:right w:val="none" w:sz="0" w:space="0" w:color="auto"/>
                  </w:divBdr>
                </w:div>
                <w:div w:id="1562252029">
                  <w:marLeft w:val="385"/>
                  <w:marRight w:val="0"/>
                  <w:marTop w:val="0"/>
                  <w:marBottom w:val="0"/>
                  <w:divBdr>
                    <w:top w:val="none" w:sz="0" w:space="0" w:color="auto"/>
                    <w:left w:val="none" w:sz="0" w:space="0" w:color="auto"/>
                    <w:bottom w:val="none" w:sz="0" w:space="0" w:color="auto"/>
                    <w:right w:val="none" w:sz="0" w:space="0" w:color="auto"/>
                  </w:divBdr>
                </w:div>
                <w:div w:id="2046825473">
                  <w:marLeft w:val="385"/>
                  <w:marRight w:val="0"/>
                  <w:marTop w:val="0"/>
                  <w:marBottom w:val="0"/>
                  <w:divBdr>
                    <w:top w:val="none" w:sz="0" w:space="0" w:color="auto"/>
                    <w:left w:val="none" w:sz="0" w:space="0" w:color="auto"/>
                    <w:bottom w:val="none" w:sz="0" w:space="0" w:color="auto"/>
                    <w:right w:val="none" w:sz="0" w:space="0" w:color="auto"/>
                  </w:divBdr>
                </w:div>
              </w:divsChild>
            </w:div>
            <w:div w:id="2051103179">
              <w:marLeft w:val="0"/>
              <w:marRight w:val="0"/>
              <w:marTop w:val="0"/>
              <w:marBottom w:val="300"/>
              <w:divBdr>
                <w:top w:val="none" w:sz="0" w:space="0" w:color="auto"/>
                <w:left w:val="none" w:sz="0" w:space="0" w:color="auto"/>
                <w:bottom w:val="none" w:sz="0" w:space="0" w:color="auto"/>
                <w:right w:val="none" w:sz="0" w:space="0" w:color="auto"/>
              </w:divBdr>
              <w:divsChild>
                <w:div w:id="1338459346">
                  <w:marLeft w:val="385"/>
                  <w:marRight w:val="0"/>
                  <w:marTop w:val="0"/>
                  <w:marBottom w:val="0"/>
                  <w:divBdr>
                    <w:top w:val="none" w:sz="0" w:space="0" w:color="auto"/>
                    <w:left w:val="none" w:sz="0" w:space="0" w:color="auto"/>
                    <w:bottom w:val="none" w:sz="0" w:space="0" w:color="auto"/>
                    <w:right w:val="none" w:sz="0" w:space="0" w:color="auto"/>
                  </w:divBdr>
                </w:div>
                <w:div w:id="1301689453">
                  <w:marLeft w:val="385"/>
                  <w:marRight w:val="0"/>
                  <w:marTop w:val="0"/>
                  <w:marBottom w:val="0"/>
                  <w:divBdr>
                    <w:top w:val="none" w:sz="0" w:space="0" w:color="auto"/>
                    <w:left w:val="none" w:sz="0" w:space="0" w:color="auto"/>
                    <w:bottom w:val="none" w:sz="0" w:space="0" w:color="auto"/>
                    <w:right w:val="none" w:sz="0" w:space="0" w:color="auto"/>
                  </w:divBdr>
                </w:div>
                <w:div w:id="1205796977">
                  <w:marLeft w:val="385"/>
                  <w:marRight w:val="0"/>
                  <w:marTop w:val="0"/>
                  <w:marBottom w:val="0"/>
                  <w:divBdr>
                    <w:top w:val="none" w:sz="0" w:space="0" w:color="auto"/>
                    <w:left w:val="none" w:sz="0" w:space="0" w:color="auto"/>
                    <w:bottom w:val="none" w:sz="0" w:space="0" w:color="auto"/>
                    <w:right w:val="none" w:sz="0" w:space="0" w:color="auto"/>
                  </w:divBdr>
                </w:div>
              </w:divsChild>
            </w:div>
            <w:div w:id="1966346071">
              <w:marLeft w:val="0"/>
              <w:marRight w:val="0"/>
              <w:marTop w:val="0"/>
              <w:marBottom w:val="300"/>
              <w:divBdr>
                <w:top w:val="none" w:sz="0" w:space="0" w:color="auto"/>
                <w:left w:val="none" w:sz="0" w:space="0" w:color="auto"/>
                <w:bottom w:val="none" w:sz="0" w:space="0" w:color="auto"/>
                <w:right w:val="none" w:sz="0" w:space="0" w:color="auto"/>
              </w:divBdr>
              <w:divsChild>
                <w:div w:id="1527518572">
                  <w:marLeft w:val="385"/>
                  <w:marRight w:val="0"/>
                  <w:marTop w:val="0"/>
                  <w:marBottom w:val="0"/>
                  <w:divBdr>
                    <w:top w:val="none" w:sz="0" w:space="0" w:color="auto"/>
                    <w:left w:val="none" w:sz="0" w:space="0" w:color="auto"/>
                    <w:bottom w:val="none" w:sz="0" w:space="0" w:color="auto"/>
                    <w:right w:val="none" w:sz="0" w:space="0" w:color="auto"/>
                  </w:divBdr>
                </w:div>
                <w:div w:id="1869902258">
                  <w:marLeft w:val="385"/>
                  <w:marRight w:val="0"/>
                  <w:marTop w:val="0"/>
                  <w:marBottom w:val="0"/>
                  <w:divBdr>
                    <w:top w:val="none" w:sz="0" w:space="0" w:color="auto"/>
                    <w:left w:val="none" w:sz="0" w:space="0" w:color="auto"/>
                    <w:bottom w:val="none" w:sz="0" w:space="0" w:color="auto"/>
                    <w:right w:val="none" w:sz="0" w:space="0" w:color="auto"/>
                  </w:divBdr>
                </w:div>
                <w:div w:id="1883592523">
                  <w:marLeft w:val="385"/>
                  <w:marRight w:val="0"/>
                  <w:marTop w:val="0"/>
                  <w:marBottom w:val="0"/>
                  <w:divBdr>
                    <w:top w:val="none" w:sz="0" w:space="0" w:color="auto"/>
                    <w:left w:val="none" w:sz="0" w:space="0" w:color="auto"/>
                    <w:bottom w:val="none" w:sz="0" w:space="0" w:color="auto"/>
                    <w:right w:val="none" w:sz="0" w:space="0" w:color="auto"/>
                  </w:divBdr>
                </w:div>
              </w:divsChild>
            </w:div>
            <w:div w:id="1717776971">
              <w:marLeft w:val="0"/>
              <w:marRight w:val="0"/>
              <w:marTop w:val="0"/>
              <w:marBottom w:val="300"/>
              <w:divBdr>
                <w:top w:val="none" w:sz="0" w:space="0" w:color="auto"/>
                <w:left w:val="none" w:sz="0" w:space="0" w:color="auto"/>
                <w:bottom w:val="none" w:sz="0" w:space="0" w:color="auto"/>
                <w:right w:val="none" w:sz="0" w:space="0" w:color="auto"/>
              </w:divBdr>
              <w:divsChild>
                <w:div w:id="81268170">
                  <w:marLeft w:val="385"/>
                  <w:marRight w:val="0"/>
                  <w:marTop w:val="0"/>
                  <w:marBottom w:val="0"/>
                  <w:divBdr>
                    <w:top w:val="none" w:sz="0" w:space="0" w:color="auto"/>
                    <w:left w:val="none" w:sz="0" w:space="0" w:color="auto"/>
                    <w:bottom w:val="none" w:sz="0" w:space="0" w:color="auto"/>
                    <w:right w:val="none" w:sz="0" w:space="0" w:color="auto"/>
                  </w:divBdr>
                </w:div>
                <w:div w:id="461702726">
                  <w:marLeft w:val="385"/>
                  <w:marRight w:val="0"/>
                  <w:marTop w:val="0"/>
                  <w:marBottom w:val="0"/>
                  <w:divBdr>
                    <w:top w:val="none" w:sz="0" w:space="0" w:color="auto"/>
                    <w:left w:val="none" w:sz="0" w:space="0" w:color="auto"/>
                    <w:bottom w:val="none" w:sz="0" w:space="0" w:color="auto"/>
                    <w:right w:val="none" w:sz="0" w:space="0" w:color="auto"/>
                  </w:divBdr>
                </w:div>
                <w:div w:id="613563115">
                  <w:marLeft w:val="385"/>
                  <w:marRight w:val="0"/>
                  <w:marTop w:val="0"/>
                  <w:marBottom w:val="0"/>
                  <w:divBdr>
                    <w:top w:val="none" w:sz="0" w:space="0" w:color="auto"/>
                    <w:left w:val="none" w:sz="0" w:space="0" w:color="auto"/>
                    <w:bottom w:val="none" w:sz="0" w:space="0" w:color="auto"/>
                    <w:right w:val="none" w:sz="0" w:space="0" w:color="auto"/>
                  </w:divBdr>
                </w:div>
              </w:divsChild>
            </w:div>
            <w:div w:id="153109327">
              <w:marLeft w:val="0"/>
              <w:marRight w:val="0"/>
              <w:marTop w:val="0"/>
              <w:marBottom w:val="300"/>
              <w:divBdr>
                <w:top w:val="none" w:sz="0" w:space="0" w:color="auto"/>
                <w:left w:val="none" w:sz="0" w:space="0" w:color="auto"/>
                <w:bottom w:val="none" w:sz="0" w:space="0" w:color="auto"/>
                <w:right w:val="none" w:sz="0" w:space="0" w:color="auto"/>
              </w:divBdr>
              <w:divsChild>
                <w:div w:id="2108915587">
                  <w:marLeft w:val="385"/>
                  <w:marRight w:val="0"/>
                  <w:marTop w:val="0"/>
                  <w:marBottom w:val="0"/>
                  <w:divBdr>
                    <w:top w:val="none" w:sz="0" w:space="0" w:color="auto"/>
                    <w:left w:val="none" w:sz="0" w:space="0" w:color="auto"/>
                    <w:bottom w:val="none" w:sz="0" w:space="0" w:color="auto"/>
                    <w:right w:val="none" w:sz="0" w:space="0" w:color="auto"/>
                  </w:divBdr>
                </w:div>
                <w:div w:id="2113013054">
                  <w:marLeft w:val="385"/>
                  <w:marRight w:val="0"/>
                  <w:marTop w:val="0"/>
                  <w:marBottom w:val="0"/>
                  <w:divBdr>
                    <w:top w:val="none" w:sz="0" w:space="0" w:color="auto"/>
                    <w:left w:val="none" w:sz="0" w:space="0" w:color="auto"/>
                    <w:bottom w:val="none" w:sz="0" w:space="0" w:color="auto"/>
                    <w:right w:val="none" w:sz="0" w:space="0" w:color="auto"/>
                  </w:divBdr>
                </w:div>
                <w:div w:id="648217103">
                  <w:marLeft w:val="385"/>
                  <w:marRight w:val="0"/>
                  <w:marTop w:val="0"/>
                  <w:marBottom w:val="0"/>
                  <w:divBdr>
                    <w:top w:val="none" w:sz="0" w:space="0" w:color="auto"/>
                    <w:left w:val="none" w:sz="0" w:space="0" w:color="auto"/>
                    <w:bottom w:val="none" w:sz="0" w:space="0" w:color="auto"/>
                    <w:right w:val="none" w:sz="0" w:space="0" w:color="auto"/>
                  </w:divBdr>
                </w:div>
              </w:divsChild>
            </w:div>
            <w:div w:id="1476604180">
              <w:marLeft w:val="0"/>
              <w:marRight w:val="0"/>
              <w:marTop w:val="0"/>
              <w:marBottom w:val="300"/>
              <w:divBdr>
                <w:top w:val="none" w:sz="0" w:space="0" w:color="auto"/>
                <w:left w:val="none" w:sz="0" w:space="0" w:color="auto"/>
                <w:bottom w:val="none" w:sz="0" w:space="0" w:color="auto"/>
                <w:right w:val="none" w:sz="0" w:space="0" w:color="auto"/>
              </w:divBdr>
            </w:div>
          </w:divsChild>
        </w:div>
        <w:div w:id="1758624541">
          <w:marLeft w:val="0"/>
          <w:marRight w:val="0"/>
          <w:marTop w:val="600"/>
          <w:marBottom w:val="0"/>
          <w:divBdr>
            <w:top w:val="none" w:sz="0" w:space="0" w:color="auto"/>
            <w:left w:val="none" w:sz="0" w:space="0" w:color="auto"/>
            <w:bottom w:val="none" w:sz="0" w:space="0" w:color="auto"/>
            <w:right w:val="none" w:sz="0" w:space="0" w:color="auto"/>
          </w:divBdr>
        </w:div>
        <w:div w:id="884175063">
          <w:marLeft w:val="0"/>
          <w:marRight w:val="0"/>
          <w:marTop w:val="300"/>
          <w:marBottom w:val="0"/>
          <w:divBdr>
            <w:top w:val="none" w:sz="0" w:space="0" w:color="auto"/>
            <w:left w:val="none" w:sz="0" w:space="0" w:color="auto"/>
            <w:bottom w:val="none" w:sz="0" w:space="0" w:color="auto"/>
            <w:right w:val="none" w:sz="0" w:space="0" w:color="auto"/>
          </w:divBdr>
        </w:div>
      </w:divsChild>
    </w:div>
    <w:div w:id="495343257">
      <w:bodyDiv w:val="1"/>
      <w:marLeft w:val="0"/>
      <w:marRight w:val="0"/>
      <w:marTop w:val="0"/>
      <w:marBottom w:val="0"/>
      <w:divBdr>
        <w:top w:val="none" w:sz="0" w:space="0" w:color="auto"/>
        <w:left w:val="none" w:sz="0" w:space="0" w:color="auto"/>
        <w:bottom w:val="none" w:sz="0" w:space="0" w:color="auto"/>
        <w:right w:val="none" w:sz="0" w:space="0" w:color="auto"/>
      </w:divBdr>
    </w:div>
    <w:div w:id="611281649">
      <w:bodyDiv w:val="1"/>
      <w:marLeft w:val="0"/>
      <w:marRight w:val="0"/>
      <w:marTop w:val="0"/>
      <w:marBottom w:val="0"/>
      <w:divBdr>
        <w:top w:val="none" w:sz="0" w:space="0" w:color="auto"/>
        <w:left w:val="none" w:sz="0" w:space="0" w:color="auto"/>
        <w:bottom w:val="none" w:sz="0" w:space="0" w:color="auto"/>
        <w:right w:val="none" w:sz="0" w:space="0" w:color="auto"/>
      </w:divBdr>
    </w:div>
    <w:div w:id="1268587534">
      <w:bodyDiv w:val="1"/>
      <w:marLeft w:val="0"/>
      <w:marRight w:val="0"/>
      <w:marTop w:val="0"/>
      <w:marBottom w:val="0"/>
      <w:divBdr>
        <w:top w:val="none" w:sz="0" w:space="0" w:color="auto"/>
        <w:left w:val="none" w:sz="0" w:space="0" w:color="auto"/>
        <w:bottom w:val="none" w:sz="0" w:space="0" w:color="auto"/>
        <w:right w:val="none" w:sz="0" w:space="0" w:color="auto"/>
      </w:divBdr>
    </w:div>
    <w:div w:id="1300957390">
      <w:bodyDiv w:val="1"/>
      <w:marLeft w:val="0"/>
      <w:marRight w:val="0"/>
      <w:marTop w:val="0"/>
      <w:marBottom w:val="0"/>
      <w:divBdr>
        <w:top w:val="none" w:sz="0" w:space="0" w:color="auto"/>
        <w:left w:val="none" w:sz="0" w:space="0" w:color="auto"/>
        <w:bottom w:val="none" w:sz="0" w:space="0" w:color="auto"/>
        <w:right w:val="none" w:sz="0" w:space="0" w:color="auto"/>
      </w:divBdr>
    </w:div>
    <w:div w:id="1486510938">
      <w:bodyDiv w:val="1"/>
      <w:marLeft w:val="0"/>
      <w:marRight w:val="0"/>
      <w:marTop w:val="0"/>
      <w:marBottom w:val="0"/>
      <w:divBdr>
        <w:top w:val="none" w:sz="0" w:space="0" w:color="auto"/>
        <w:left w:val="none" w:sz="0" w:space="0" w:color="auto"/>
        <w:bottom w:val="none" w:sz="0" w:space="0" w:color="auto"/>
        <w:right w:val="none" w:sz="0" w:space="0" w:color="auto"/>
      </w:divBdr>
    </w:div>
    <w:div w:id="1569145029">
      <w:bodyDiv w:val="1"/>
      <w:marLeft w:val="0"/>
      <w:marRight w:val="0"/>
      <w:marTop w:val="0"/>
      <w:marBottom w:val="0"/>
      <w:divBdr>
        <w:top w:val="none" w:sz="0" w:space="0" w:color="auto"/>
        <w:left w:val="none" w:sz="0" w:space="0" w:color="auto"/>
        <w:bottom w:val="none" w:sz="0" w:space="0" w:color="auto"/>
        <w:right w:val="none" w:sz="0" w:space="0" w:color="auto"/>
      </w:divBdr>
    </w:div>
    <w:div w:id="16981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Users/1tbhd/Documents/Clients%20Space%20Grey%20Mac/%20%20%20%20%20%20%20%20%20%20FBRH-SustainCase%20jobs/F220100209%20FBRH%20-%20Assurance%20Standard/Press%20for%20FBRH%20Sustainability%20Report%20Assurance/FBRH-GRI-Standards-Assurance-logo.jpg" TargetMode="External"/><Relationship Id="rId13" Type="http://schemas.openxmlformats.org/officeDocument/2006/relationships/hyperlink" Target="https://fbrh.co.uk/en/gri-sustainability-report-assurance" TargetMode="External"/><Relationship Id="rId18" Type="http://schemas.openxmlformats.org/officeDocument/2006/relationships/hyperlink" Target="https://sustaincase.com/ground-breaking-action-platform-tackle-challenge-sdg-reporting-un-global-compact-gri/"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file:////Users/1tbhd/Documents/Clients%20Space%20Grey%20Mac/%20%20%20%20%20%20%20%20%20%20FBRH-SustainCase%20jobs/F220100209%20FBRH%20-%20Assurance%20Standard/Press%20for%20FBRH%20Sustainability%20Report%20Assurance/FBRH%20Sustainability%20Assurance%20Standard%20-%20PRESS%20PACK/Images%20and%20information%20pdf/FBRH%20Expert%20GRI%20Sustainability%20Report%20Assurers.jpg" TargetMode="External"/><Relationship Id="rId17" Type="http://schemas.openxmlformats.org/officeDocument/2006/relationships/hyperlink" Target="http://www.fbrh.co.uk/" TargetMode="External"/><Relationship Id="rId2" Type="http://schemas.openxmlformats.org/officeDocument/2006/relationships/styles" Target="styles.xml"/><Relationship Id="rId16" Type="http://schemas.openxmlformats.org/officeDocument/2006/relationships/hyperlink" Target="https://fbrh.co.uk/en/clients-trained-by-fbrh" TargetMode="External"/><Relationship Id="rId20" Type="http://schemas.openxmlformats.org/officeDocument/2006/relationships/hyperlink" Target="https://en.wikipedia.org/wiki/Professional_develop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elina.kourri@fbrh.co.uk?subject=Enquiry:%20FBRH%20Sustainability%20Report%20Assurance%20(for%20GRI%20Reports)" TargetMode="External"/><Relationship Id="rId23" Type="http://schemas.openxmlformats.org/officeDocument/2006/relationships/fontTable" Target="fontTable.xml"/><Relationship Id="rId10" Type="http://schemas.openxmlformats.org/officeDocument/2006/relationships/hyperlink" Target="https://fbrh.co.uk/en/culture-of-sustainability" TargetMode="External"/><Relationship Id="rId19" Type="http://schemas.openxmlformats.org/officeDocument/2006/relationships/hyperlink" Target="https://sustaincase.com/un-global-compact-recommends-the-gri-standards-for-sustainability-reporting/" TargetMode="External"/><Relationship Id="rId4" Type="http://schemas.openxmlformats.org/officeDocument/2006/relationships/webSettings" Target="webSettings.xml"/><Relationship Id="rId9" Type="http://schemas.openxmlformats.org/officeDocument/2006/relationships/hyperlink" Target="https://sustaincase.com/are-your-competitors-better-prepared/" TargetMode="Externa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Pitsillides</dc:creator>
  <cp:keywords/>
  <dc:description/>
  <cp:lastModifiedBy>Simon Pitsillides</cp:lastModifiedBy>
  <cp:revision>18</cp:revision>
  <dcterms:created xsi:type="dcterms:W3CDTF">2020-12-28T13:17:00Z</dcterms:created>
  <dcterms:modified xsi:type="dcterms:W3CDTF">2021-01-14T13:43:00Z</dcterms:modified>
</cp:coreProperties>
</file>